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99CEA0" w14:textId="18673E1C" w:rsidR="00EA4E4B" w:rsidRPr="00CA166E" w:rsidRDefault="00CA166E" w:rsidP="00CA166E">
      <w:pPr>
        <w:pStyle w:val="ListParagraph"/>
        <w:numPr>
          <w:ilvl w:val="0"/>
          <w:numId w:val="2"/>
        </w:numPr>
      </w:pPr>
      <w:bookmarkStart w:id="0" w:name="_GoBack"/>
      <w:bookmarkEnd w:id="0"/>
      <w:r w:rsidRPr="00CA166E">
        <w:rPr>
          <w:rFonts w:ascii="Arial" w:hAnsi="Arial" w:cs="Arial"/>
          <w:color w:val="212121"/>
          <w:shd w:val="clear" w:color="auto" w:fill="FFFFFF"/>
        </w:rPr>
        <w:t xml:space="preserve">In the presence of aphasia, the management of speech therapy is recommended </w:t>
      </w:r>
      <w:proofErr w:type="gramStart"/>
      <w:r w:rsidRPr="00CA166E">
        <w:rPr>
          <w:rFonts w:ascii="Arial" w:hAnsi="Arial" w:cs="Arial"/>
          <w:color w:val="212121"/>
          <w:shd w:val="clear" w:color="auto" w:fill="FFFFFF"/>
        </w:rPr>
        <w:t>in order to</w:t>
      </w:r>
      <w:proofErr w:type="gramEnd"/>
      <w:r w:rsidRPr="00CA166E">
        <w:rPr>
          <w:rFonts w:ascii="Arial" w:hAnsi="Arial" w:cs="Arial"/>
          <w:color w:val="212121"/>
          <w:shd w:val="clear" w:color="auto" w:fill="FFFFFF"/>
        </w:rPr>
        <w:t xml:space="preserve"> guarantee one detailed evaluation and appropriate treatment.</w:t>
      </w:r>
    </w:p>
    <w:p w14:paraId="4BC67A55" w14:textId="2E815812" w:rsidR="00CA166E" w:rsidRPr="00CA166E" w:rsidRDefault="00CA166E" w:rsidP="00CA166E">
      <w:pPr>
        <w:pStyle w:val="ListParagraph"/>
        <w:numPr>
          <w:ilvl w:val="0"/>
          <w:numId w:val="2"/>
        </w:numPr>
      </w:pPr>
      <w:r>
        <w:br/>
      </w:r>
      <w:r>
        <w:rPr>
          <w:rFonts w:ascii="Arial" w:hAnsi="Arial" w:cs="Arial"/>
          <w:color w:val="212121"/>
          <w:shd w:val="clear" w:color="auto" w:fill="FFFFFF"/>
        </w:rPr>
        <w:t>It is considered appropriate that hospital facilities should have a standardized protocol screening to detect the presence of aphasia as early as possible, consistent with the clinical conditions.</w:t>
      </w:r>
    </w:p>
    <w:p w14:paraId="331C6BCD" w14:textId="30614F9D" w:rsidR="00CA166E" w:rsidRPr="00CA166E" w:rsidRDefault="00CA166E" w:rsidP="00CA166E">
      <w:pPr>
        <w:pStyle w:val="ListParagraph"/>
        <w:numPr>
          <w:ilvl w:val="0"/>
          <w:numId w:val="2"/>
        </w:numPr>
      </w:pPr>
      <w:r>
        <w:br/>
      </w:r>
      <w:r>
        <w:rPr>
          <w:rFonts w:ascii="Arial" w:hAnsi="Arial" w:cs="Arial"/>
          <w:color w:val="212121"/>
          <w:shd w:val="clear" w:color="auto" w:fill="FFFFFF"/>
        </w:rPr>
        <w:t>In the speech therapy management of the person with aphasia, indications are given family / caregivers / rehabilitation team members on the nature of communicative harm and linguistic and on the most effective communication and rehabilitative methods.</w:t>
      </w:r>
    </w:p>
    <w:p w14:paraId="2037FDFF" w14:textId="40FE2755" w:rsidR="00CA166E" w:rsidRPr="00CA166E" w:rsidRDefault="00CA166E" w:rsidP="00CA166E">
      <w:pPr>
        <w:pStyle w:val="ListParagraph"/>
        <w:numPr>
          <w:ilvl w:val="0"/>
          <w:numId w:val="2"/>
        </w:numPr>
      </w:pPr>
      <w:r>
        <w:br/>
      </w:r>
      <w:r>
        <w:rPr>
          <w:rFonts w:ascii="Arial" w:hAnsi="Arial" w:cs="Arial"/>
          <w:color w:val="212121"/>
          <w:shd w:val="clear" w:color="auto" w:fill="FFFFFF"/>
        </w:rPr>
        <w:t xml:space="preserve">Intensive treatment for short periods is indicated in the presence of aphasia, regardless of the phase, for all the subjects that </w:t>
      </w:r>
      <w:proofErr w:type="gramStart"/>
      <w:r>
        <w:rPr>
          <w:rFonts w:ascii="Arial" w:hAnsi="Arial" w:cs="Arial"/>
          <w:color w:val="212121"/>
          <w:shd w:val="clear" w:color="auto" w:fill="FFFFFF"/>
        </w:rPr>
        <w:t>are able to</w:t>
      </w:r>
      <w:proofErr w:type="gramEnd"/>
      <w:r>
        <w:rPr>
          <w:rFonts w:ascii="Arial" w:hAnsi="Arial" w:cs="Arial"/>
          <w:color w:val="212121"/>
          <w:shd w:val="clear" w:color="auto" w:fill="FFFFFF"/>
        </w:rPr>
        <w:t xml:space="preserve"> tolerate it.</w:t>
      </w:r>
    </w:p>
    <w:p w14:paraId="7137CE4E" w14:textId="3B5E38AA" w:rsidR="00CA166E" w:rsidRPr="00575B03" w:rsidRDefault="00CA166E" w:rsidP="00CA166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r>
        <w:br/>
      </w:r>
      <w:r w:rsidRPr="00CA166E">
        <w:rPr>
          <w:rFonts w:ascii="Arial" w:hAnsi="Arial" w:cs="Arial"/>
          <w:color w:val="212121"/>
          <w:shd w:val="clear" w:color="auto" w:fill="FFFFFF"/>
        </w:rPr>
        <w:t xml:space="preserve">It is considered opportune that in the speech therapy management of the patient with aphasia </w:t>
      </w:r>
      <w:proofErr w:type="spellStart"/>
      <w:r w:rsidRPr="00CA166E">
        <w:rPr>
          <w:rFonts w:ascii="Arial" w:hAnsi="Arial" w:cs="Arial"/>
          <w:color w:val="212121"/>
          <w:shd w:val="clear" w:color="auto" w:fill="FFFFFF"/>
        </w:rPr>
        <w:t>si</w:t>
      </w:r>
      <w:proofErr w:type="spellEnd"/>
      <w:r w:rsidRPr="00CA166E">
        <w:rPr>
          <w:rFonts w:ascii="Arial" w:hAnsi="Arial" w:cs="Arial"/>
          <w:color w:val="212121"/>
          <w:shd w:val="clear" w:color="auto" w:fill="FFFFFF"/>
        </w:rPr>
        <w:t xml:space="preserve"> consider the potential benefits of supports, strategies, low or high-tech aids for communication and that, for selected individuals who can benefit from it, training of patients and their families is carried out.</w:t>
      </w:r>
    </w:p>
    <w:p w14:paraId="2319666C" w14:textId="12950926" w:rsidR="00575B03" w:rsidRPr="002D66EF" w:rsidRDefault="00575B03" w:rsidP="00F14FAD">
      <w:pPr>
        <w:pStyle w:val="ListParagraph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Times New Roman" w:hAnsi="inherit" w:cs="Courier New"/>
          <w:color w:val="212121"/>
          <w:sz w:val="20"/>
          <w:szCs w:val="20"/>
          <w:lang w:eastAsia="en-GB"/>
        </w:rPr>
      </w:pPr>
      <w:r w:rsidRPr="002D66EF">
        <w:rPr>
          <w:rFonts w:ascii="inherit" w:eastAsia="Times New Roman" w:hAnsi="inherit" w:cs="Courier New"/>
          <w:color w:val="212121"/>
          <w:sz w:val="20"/>
          <w:szCs w:val="20"/>
          <w:lang w:val="en" w:eastAsia="en-GB"/>
        </w:rPr>
        <w:t xml:space="preserve">Neuropsychological disorders such as aphasia, anosognosia, </w:t>
      </w:r>
      <w:proofErr w:type="spellStart"/>
      <w:r w:rsidRPr="002D66EF">
        <w:rPr>
          <w:rFonts w:ascii="inherit" w:eastAsia="Times New Roman" w:hAnsi="inherit" w:cs="Courier New"/>
          <w:color w:val="212121"/>
          <w:sz w:val="20"/>
          <w:szCs w:val="20"/>
          <w:lang w:val="en" w:eastAsia="en-GB"/>
        </w:rPr>
        <w:t>emi</w:t>
      </w:r>
      <w:proofErr w:type="spellEnd"/>
      <w:r w:rsidRPr="002D66EF">
        <w:rPr>
          <w:rFonts w:ascii="inherit" w:eastAsia="Times New Roman" w:hAnsi="inherit" w:cs="Courier New"/>
          <w:color w:val="212121"/>
          <w:sz w:val="20"/>
          <w:szCs w:val="20"/>
          <w:lang w:val="en" w:eastAsia="en-GB"/>
        </w:rPr>
        <w:t>-inattention and deterioration</w:t>
      </w:r>
      <w:r w:rsidR="002D66EF" w:rsidRPr="002D66EF">
        <w:rPr>
          <w:rFonts w:ascii="inherit" w:eastAsia="Times New Roman" w:hAnsi="inherit" w:cs="Courier New"/>
          <w:color w:val="212121"/>
          <w:sz w:val="20"/>
          <w:szCs w:val="20"/>
          <w:lang w:val="en" w:eastAsia="en-GB"/>
        </w:rPr>
        <w:t xml:space="preserve"> </w:t>
      </w:r>
      <w:r w:rsidRPr="002D66EF">
        <w:rPr>
          <w:rFonts w:ascii="inherit" w:eastAsia="Times New Roman" w:hAnsi="inherit" w:cs="Courier New"/>
          <w:color w:val="212121"/>
          <w:sz w:val="20"/>
          <w:szCs w:val="20"/>
          <w:lang w:val="en" w:eastAsia="en-GB"/>
        </w:rPr>
        <w:t>cognitive can affect both the possibility of communication and the reliability of the</w:t>
      </w:r>
      <w:r w:rsidR="002D66EF" w:rsidRPr="002D66EF">
        <w:rPr>
          <w:rFonts w:ascii="inherit" w:eastAsia="Times New Roman" w:hAnsi="inherit" w:cs="Courier New"/>
          <w:color w:val="212121"/>
          <w:sz w:val="20"/>
          <w:szCs w:val="20"/>
          <w:lang w:val="en" w:eastAsia="en-GB"/>
        </w:rPr>
        <w:t xml:space="preserve"> </w:t>
      </w:r>
      <w:r w:rsidRPr="002D66EF">
        <w:rPr>
          <w:rFonts w:ascii="inherit" w:eastAsia="Times New Roman" w:hAnsi="inherit" w:cs="Courier New"/>
          <w:color w:val="212121"/>
          <w:sz w:val="20"/>
          <w:szCs w:val="20"/>
          <w:lang w:val="en" w:eastAsia="en-GB"/>
        </w:rPr>
        <w:t>responses of patients with post-stroke depression.</w:t>
      </w:r>
      <w:r w:rsidR="002D66EF" w:rsidRPr="002D66EF">
        <w:rPr>
          <w:rFonts w:ascii="inherit" w:eastAsia="Times New Roman" w:hAnsi="inherit" w:cs="Courier New"/>
          <w:color w:val="212121"/>
          <w:sz w:val="20"/>
          <w:szCs w:val="20"/>
          <w:lang w:val="en" w:eastAsia="en-GB"/>
        </w:rPr>
        <w:t xml:space="preserve"> </w:t>
      </w:r>
      <w:r w:rsidRPr="002D66EF">
        <w:rPr>
          <w:rFonts w:ascii="inherit" w:eastAsia="Times New Roman" w:hAnsi="inherit" w:cs="Courier New"/>
          <w:color w:val="212121"/>
          <w:sz w:val="20"/>
          <w:szCs w:val="20"/>
          <w:lang w:val="en" w:eastAsia="en-GB"/>
        </w:rPr>
        <w:t>On the other hand, a close correlation is shown between depression and alteration of the</w:t>
      </w:r>
      <w:r w:rsidR="002D66EF" w:rsidRPr="002D66EF">
        <w:rPr>
          <w:rFonts w:ascii="inherit" w:eastAsia="Times New Roman" w:hAnsi="inherit" w:cs="Courier New"/>
          <w:color w:val="212121"/>
          <w:sz w:val="20"/>
          <w:szCs w:val="20"/>
          <w:lang w:val="en" w:eastAsia="en-GB"/>
        </w:rPr>
        <w:t xml:space="preserve"> </w:t>
      </w:r>
      <w:r w:rsidRPr="002D66EF">
        <w:rPr>
          <w:rFonts w:ascii="inherit" w:eastAsia="Times New Roman" w:hAnsi="inherit" w:cs="Courier New"/>
          <w:color w:val="212121"/>
          <w:sz w:val="20"/>
          <w:szCs w:val="20"/>
          <w:lang w:val="en" w:eastAsia="en-GB"/>
        </w:rPr>
        <w:t>cognitive functions, in particular the executive and working-memory functions</w:t>
      </w:r>
    </w:p>
    <w:p w14:paraId="3438A9B3" w14:textId="77777777" w:rsidR="002D66EF" w:rsidRPr="002D66EF" w:rsidRDefault="00575B03" w:rsidP="002D66E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r>
        <w:br/>
      </w:r>
      <w:r>
        <w:rPr>
          <w:rFonts w:ascii="Arial" w:hAnsi="Arial" w:cs="Arial"/>
          <w:color w:val="212121"/>
          <w:shd w:val="clear" w:color="auto" w:fill="FFFFFF"/>
        </w:rPr>
        <w:t xml:space="preserve">The presence of severe aphasia does not allow the screening tests to be administered (MMSE and </w:t>
      </w:r>
      <w:proofErr w:type="spellStart"/>
      <w:r>
        <w:rPr>
          <w:rFonts w:ascii="Arial" w:hAnsi="Arial" w:cs="Arial"/>
          <w:color w:val="212121"/>
          <w:shd w:val="clear" w:color="auto" w:fill="FFFFFF"/>
        </w:rPr>
        <w:t>MoCA</w:t>
      </w:r>
      <w:proofErr w:type="spellEnd"/>
      <w:r>
        <w:rPr>
          <w:rFonts w:ascii="Arial" w:hAnsi="Arial" w:cs="Arial"/>
          <w:color w:val="212121"/>
          <w:shd w:val="clear" w:color="auto" w:fill="FFFFFF"/>
        </w:rPr>
        <w:t>); therefore, the dedicated diagnostic classification of the aphasic disorder.</w:t>
      </w:r>
    </w:p>
    <w:p w14:paraId="663CEE26" w14:textId="42B97ED1" w:rsidR="00575B03" w:rsidRPr="002D66EF" w:rsidRDefault="00575B03" w:rsidP="002D66E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r w:rsidRPr="002D66EF">
        <w:rPr>
          <w:rFonts w:ascii="inherit" w:hAnsi="inherit"/>
          <w:color w:val="212121"/>
          <w:lang w:val="en"/>
        </w:rPr>
        <w:t>In the presence of aphasia, a first clinical-qualitative classification is suggested</w:t>
      </w:r>
      <w:r w:rsidR="002D66EF">
        <w:rPr>
          <w:rFonts w:ascii="inherit" w:hAnsi="inherit"/>
          <w:color w:val="212121"/>
          <w:lang w:val="en"/>
        </w:rPr>
        <w:t xml:space="preserve"> </w:t>
      </w:r>
      <w:r w:rsidRPr="002D66EF">
        <w:rPr>
          <w:rFonts w:ascii="inherit" w:hAnsi="inherit"/>
          <w:color w:val="212121"/>
          <w:lang w:val="en"/>
        </w:rPr>
        <w:t>administration of the test "language examination at the bed of the patient".</w:t>
      </w:r>
    </w:p>
    <w:p w14:paraId="1492E496" w14:textId="77777777" w:rsidR="00575B03" w:rsidRDefault="00575B03" w:rsidP="002D66EF">
      <w:pPr>
        <w:autoSpaceDE w:val="0"/>
        <w:autoSpaceDN w:val="0"/>
        <w:adjustRightInd w:val="0"/>
        <w:spacing w:after="0" w:line="240" w:lineRule="auto"/>
        <w:ind w:left="720"/>
      </w:pPr>
    </w:p>
    <w:sectPr w:rsidR="00575B03" w:rsidSect="0043462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B600CA" w14:textId="77777777" w:rsidR="00167B24" w:rsidRDefault="00167B24" w:rsidP="00CA166E">
      <w:pPr>
        <w:spacing w:after="0" w:line="240" w:lineRule="auto"/>
      </w:pPr>
      <w:r>
        <w:separator/>
      </w:r>
    </w:p>
  </w:endnote>
  <w:endnote w:type="continuationSeparator" w:id="0">
    <w:p w14:paraId="555A00BE" w14:textId="77777777" w:rsidR="00167B24" w:rsidRDefault="00167B24" w:rsidP="00CA1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AC6453" w14:textId="77777777" w:rsidR="00167B24" w:rsidRDefault="00167B24" w:rsidP="00CA166E">
      <w:pPr>
        <w:spacing w:after="0" w:line="240" w:lineRule="auto"/>
      </w:pPr>
      <w:r>
        <w:separator/>
      </w:r>
    </w:p>
  </w:footnote>
  <w:footnote w:type="continuationSeparator" w:id="0">
    <w:p w14:paraId="12219708" w14:textId="77777777" w:rsidR="00167B24" w:rsidRDefault="00167B24" w:rsidP="00CA1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52031D" w14:textId="670728C6" w:rsidR="00CA166E" w:rsidRDefault="00CA166E">
    <w:pPr>
      <w:pStyle w:val="Header"/>
    </w:pPr>
    <w:r>
      <w:t>Italian SPREAD guidelines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34F41"/>
    <w:multiLevelType w:val="hybridMultilevel"/>
    <w:tmpl w:val="498CDD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575862"/>
    <w:multiLevelType w:val="hybridMultilevel"/>
    <w:tmpl w:val="37C0264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CA166E"/>
    <w:rsid w:val="00022A3D"/>
    <w:rsid w:val="00043DD5"/>
    <w:rsid w:val="00167B24"/>
    <w:rsid w:val="002D1210"/>
    <w:rsid w:val="002D66EF"/>
    <w:rsid w:val="003221C9"/>
    <w:rsid w:val="00405C9D"/>
    <w:rsid w:val="00434627"/>
    <w:rsid w:val="004B1C95"/>
    <w:rsid w:val="00575B03"/>
    <w:rsid w:val="00927BC8"/>
    <w:rsid w:val="009B655A"/>
    <w:rsid w:val="00AA4F06"/>
    <w:rsid w:val="00CA166E"/>
    <w:rsid w:val="00E1526B"/>
    <w:rsid w:val="00FD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6E354"/>
  <w15:chartTrackingRefBased/>
  <w15:docId w15:val="{EE186C34-2802-4CD9-AB1E-E4CE60D31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46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16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166E"/>
  </w:style>
  <w:style w:type="paragraph" w:styleId="Footer">
    <w:name w:val="footer"/>
    <w:basedOn w:val="Normal"/>
    <w:link w:val="FooterChar"/>
    <w:uiPriority w:val="99"/>
    <w:unhideWhenUsed/>
    <w:rsid w:val="00CA16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166E"/>
  </w:style>
  <w:style w:type="paragraph" w:styleId="ListParagraph">
    <w:name w:val="List Paragraph"/>
    <w:basedOn w:val="Normal"/>
    <w:uiPriority w:val="34"/>
    <w:qFormat/>
    <w:rsid w:val="00CA166E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75B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75B03"/>
    <w:rPr>
      <w:rFonts w:ascii="Courier New" w:eastAsia="Times New Roman" w:hAnsi="Courier New" w:cs="Courier New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01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Brady</dc:creator>
  <cp:keywords/>
  <dc:description/>
  <cp:lastModifiedBy>Marian Brady</cp:lastModifiedBy>
  <cp:revision>2</cp:revision>
  <dcterms:created xsi:type="dcterms:W3CDTF">2018-09-13T20:27:00Z</dcterms:created>
  <dcterms:modified xsi:type="dcterms:W3CDTF">2018-09-13T20:27:00Z</dcterms:modified>
</cp:coreProperties>
</file>