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372DB" w14:textId="006A9F9B" w:rsidR="008A428A" w:rsidRPr="0003499B" w:rsidRDefault="008A428A" w:rsidP="008A428A">
      <w:pPr>
        <w:pStyle w:val="PlainText"/>
        <w:ind w:left="720" w:hanging="720"/>
        <w:rPr>
          <w:rFonts w:asciiTheme="majorHAnsi" w:hAnsiTheme="majorHAnsi" w:cstheme="majorHAnsi"/>
          <w:b/>
          <w:bCs/>
        </w:rPr>
      </w:pPr>
      <w:r>
        <w:rPr>
          <w:rFonts w:asciiTheme="majorHAnsi" w:hAnsiTheme="majorHAnsi" w:cstheme="majorHAnsi"/>
          <w:b/>
          <w:bCs/>
          <w:noProof/>
        </w:rPr>
        <w:drawing>
          <wp:inline distT="0" distB="0" distL="0" distR="0" wp14:anchorId="3ECF488A" wp14:editId="311EA855">
            <wp:extent cx="1828800" cy="617220"/>
            <wp:effectExtent l="0" t="0" r="0" b="0"/>
            <wp:docPr id="2" name="Picture 2" descr="C:\Users\jmr3\AppData\Local\Microsoft\Windows\INetCache\Content.MSO\A95293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r3\AppData\Local\Microsoft\Windows\INetCache\Content.MSO\A95293EF.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617220"/>
                    </a:xfrm>
                    <a:prstGeom prst="rect">
                      <a:avLst/>
                    </a:prstGeom>
                    <a:noFill/>
                    <a:ln>
                      <a:noFill/>
                    </a:ln>
                  </pic:spPr>
                </pic:pic>
              </a:graphicData>
            </a:graphic>
          </wp:inline>
        </w:drawing>
      </w:r>
      <w:r>
        <w:rPr>
          <w:rFonts w:asciiTheme="majorHAnsi" w:hAnsiTheme="majorHAnsi" w:cstheme="majorHAnsi"/>
          <w:b/>
          <w:bCs/>
        </w:rPr>
        <w:tab/>
      </w:r>
      <w:r>
        <w:rPr>
          <w:rFonts w:asciiTheme="majorHAnsi" w:hAnsiTheme="majorHAnsi" w:cstheme="majorHAnsi"/>
          <w:b/>
          <w:bCs/>
        </w:rPr>
        <w:tab/>
      </w:r>
      <w:r>
        <w:rPr>
          <w:rFonts w:asciiTheme="majorHAnsi" w:hAnsiTheme="majorHAnsi" w:cstheme="majorHAnsi"/>
          <w:b/>
          <w:bCs/>
        </w:rPr>
        <w:tab/>
        <w:t xml:space="preserve">                                             </w:t>
      </w:r>
      <w:r>
        <w:rPr>
          <w:rFonts w:asciiTheme="majorHAnsi" w:hAnsiTheme="majorHAnsi" w:cstheme="majorHAnsi"/>
          <w:b/>
          <w:bCs/>
        </w:rPr>
        <w:tab/>
        <w:t xml:space="preserve"> </w:t>
      </w:r>
      <w:r>
        <w:rPr>
          <w:rFonts w:asciiTheme="majorHAnsi" w:hAnsiTheme="majorHAnsi" w:cstheme="majorHAnsi"/>
          <w:b/>
          <w:bCs/>
          <w:noProof/>
          <w:lang w:eastAsia="en-GB"/>
        </w:rPr>
        <w:drawing>
          <wp:inline distT="0" distB="0" distL="0" distR="0" wp14:anchorId="002C8253" wp14:editId="46905B88">
            <wp:extent cx="1547495" cy="678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A logo text and imag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3186" cy="689439"/>
                    </a:xfrm>
                    <a:prstGeom prst="rect">
                      <a:avLst/>
                    </a:prstGeom>
                  </pic:spPr>
                </pic:pic>
              </a:graphicData>
            </a:graphic>
          </wp:inline>
        </w:drawing>
      </w:r>
      <w:r>
        <w:rPr>
          <w:rFonts w:asciiTheme="majorHAnsi" w:hAnsiTheme="majorHAnsi" w:cstheme="majorHAnsi"/>
          <w:b/>
          <w:bCs/>
        </w:rPr>
        <w:t xml:space="preserve">       </w:t>
      </w:r>
    </w:p>
    <w:p w14:paraId="648A0DE7" w14:textId="77777777" w:rsidR="008A428A" w:rsidRDefault="008A428A" w:rsidP="008A428A">
      <w:pPr>
        <w:pStyle w:val="PlainText"/>
        <w:jc w:val="center"/>
        <w:rPr>
          <w:rFonts w:asciiTheme="majorHAnsi" w:hAnsiTheme="majorHAnsi" w:cstheme="majorHAnsi"/>
          <w:b/>
          <w:bCs/>
        </w:rPr>
      </w:pPr>
    </w:p>
    <w:p w14:paraId="7708C163" w14:textId="77777777" w:rsidR="008606BB" w:rsidRDefault="008606BB" w:rsidP="00A045DC">
      <w:pPr>
        <w:pStyle w:val="PlainText"/>
        <w:jc w:val="center"/>
        <w:rPr>
          <w:rFonts w:asciiTheme="majorHAnsi" w:hAnsiTheme="majorHAnsi" w:cstheme="majorHAnsi"/>
          <w:b/>
          <w:bCs/>
          <w:color w:val="006600"/>
          <w:sz w:val="36"/>
          <w:szCs w:val="36"/>
          <w:u w:val="single"/>
        </w:rPr>
      </w:pPr>
    </w:p>
    <w:p w14:paraId="178E3538" w14:textId="77777777" w:rsidR="00C82F8D" w:rsidRDefault="00EE27B4" w:rsidP="00C82F8D">
      <w:pPr>
        <w:pStyle w:val="PlainText"/>
        <w:jc w:val="center"/>
        <w:rPr>
          <w:rFonts w:asciiTheme="majorHAnsi" w:hAnsiTheme="majorHAnsi" w:cstheme="majorHAnsi"/>
          <w:b/>
          <w:bCs/>
          <w:color w:val="000000" w:themeColor="text1"/>
          <w:sz w:val="32"/>
          <w:szCs w:val="32"/>
        </w:rPr>
      </w:pPr>
      <w:r w:rsidRPr="00013FB6">
        <w:rPr>
          <w:rFonts w:asciiTheme="majorHAnsi" w:hAnsiTheme="majorHAnsi" w:cstheme="majorHAnsi"/>
          <w:b/>
          <w:bCs/>
          <w:color w:val="000000" w:themeColor="text1"/>
          <w:sz w:val="32"/>
          <w:szCs w:val="32"/>
        </w:rPr>
        <w:t xml:space="preserve">CATs </w:t>
      </w:r>
      <w:r w:rsidR="00C82F8D">
        <w:rPr>
          <w:rFonts w:asciiTheme="majorHAnsi" w:hAnsiTheme="majorHAnsi" w:cstheme="majorHAnsi"/>
          <w:b/>
          <w:bCs/>
          <w:color w:val="000000" w:themeColor="text1"/>
          <w:sz w:val="32"/>
          <w:szCs w:val="32"/>
        </w:rPr>
        <w:t>International Participation Survey</w:t>
      </w:r>
      <w:r w:rsidRPr="00013FB6">
        <w:rPr>
          <w:rFonts w:asciiTheme="majorHAnsi" w:hAnsiTheme="majorHAnsi" w:cstheme="majorHAnsi"/>
          <w:b/>
          <w:bCs/>
          <w:color w:val="000000" w:themeColor="text1"/>
          <w:sz w:val="32"/>
          <w:szCs w:val="32"/>
        </w:rPr>
        <w:t xml:space="preserve"> </w:t>
      </w:r>
      <w:r w:rsidR="00C82F8D">
        <w:rPr>
          <w:rFonts w:asciiTheme="majorHAnsi" w:hAnsiTheme="majorHAnsi" w:cstheme="majorHAnsi"/>
          <w:b/>
          <w:bCs/>
          <w:color w:val="000000" w:themeColor="text1"/>
          <w:sz w:val="32"/>
          <w:szCs w:val="32"/>
        </w:rPr>
        <w:t>Findings</w:t>
      </w:r>
    </w:p>
    <w:p w14:paraId="508FE89F" w14:textId="1BC602D4" w:rsidR="00EE27B4" w:rsidRPr="00C82F8D" w:rsidRDefault="00C82F8D" w:rsidP="00C82F8D">
      <w:pPr>
        <w:pStyle w:val="PlainText"/>
        <w:jc w:val="center"/>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t>April 2026</w:t>
      </w:r>
      <w:r w:rsidR="00EE27B4" w:rsidRPr="00013FB6">
        <w:rPr>
          <w:rFonts w:asciiTheme="majorHAnsi" w:hAnsiTheme="majorHAnsi" w:cstheme="majorHAnsi"/>
          <w:color w:val="000000" w:themeColor="text1"/>
          <w:sz w:val="32"/>
          <w:szCs w:val="32"/>
        </w:rPr>
        <w:br/>
      </w:r>
    </w:p>
    <w:p w14:paraId="3BDC0722" w14:textId="0534D28C" w:rsidR="00EE27B4" w:rsidRDefault="00EE27B4" w:rsidP="00EE27B4">
      <w:pPr>
        <w:autoSpaceDE w:val="0"/>
        <w:autoSpaceDN w:val="0"/>
        <w:adjustRightInd w:val="0"/>
        <w:spacing w:line="276" w:lineRule="auto"/>
        <w:jc w:val="center"/>
        <w:rPr>
          <w:rFonts w:asciiTheme="majorHAnsi" w:hAnsiTheme="majorHAnsi" w:cstheme="majorHAnsi"/>
          <w:b/>
          <w:bCs/>
          <w:color w:val="000000" w:themeColor="text1"/>
          <w:sz w:val="24"/>
          <w:szCs w:val="24"/>
        </w:rPr>
      </w:pPr>
    </w:p>
    <w:p w14:paraId="18D0632C"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0D793BF2"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CATs International Participation Survey (April 2026, n=76).</w:t>
      </w:r>
    </w:p>
    <w:p w14:paraId="7EFD65C9"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5A36DD09"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The survey captures the experiences of 76 CATs members across 10 global regions. It covers attendance patterns, barriers to participation, preferred solutions, and willingness to engage with async tools.</w:t>
      </w:r>
    </w:p>
    <w:p w14:paraId="05CA766B"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432D99AC" w14:textId="77777777" w:rsidR="00C82F8D" w:rsidRPr="00C82F8D" w:rsidRDefault="00C82F8D" w:rsidP="00C82F8D">
      <w:pPr>
        <w:autoSpaceDE w:val="0"/>
        <w:autoSpaceDN w:val="0"/>
        <w:adjustRightInd w:val="0"/>
        <w:spacing w:line="276" w:lineRule="auto"/>
        <w:rPr>
          <w:rFonts w:asciiTheme="majorHAnsi" w:hAnsiTheme="majorHAnsi" w:cstheme="majorHAnsi"/>
          <w:b/>
          <w:bCs/>
          <w:color w:val="000000" w:themeColor="text1"/>
          <w:sz w:val="24"/>
          <w:szCs w:val="24"/>
          <w:lang w:val="en-GB"/>
        </w:rPr>
      </w:pPr>
      <w:r w:rsidRPr="00C82F8D">
        <w:rPr>
          <w:rFonts w:asciiTheme="majorHAnsi" w:hAnsiTheme="majorHAnsi" w:cstheme="majorHAnsi"/>
          <w:b/>
          <w:bCs/>
          <w:color w:val="000000" w:themeColor="text1"/>
          <w:sz w:val="24"/>
          <w:szCs w:val="24"/>
          <w:lang w:val="en-GB"/>
        </w:rPr>
        <w:t>1. Who responded</w:t>
      </w:r>
    </w:p>
    <w:p w14:paraId="476D3B2B"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4483B8BD"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The respondent pool is geographically diverse but skewed toward a few regions. Continental Europe is the largest group (34%), followed by Australia/New Zealand (20%), North America (14%), and UK/Ireland (13%). Asia (7%), Middle East (5%), Africa (3%), and South America (1%) are underrepresented.</w:t>
      </w:r>
    </w:p>
    <w:p w14:paraId="0C52F584"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65A18E09" w14:textId="77777777" w:rsidR="00C82F8D" w:rsidRPr="00C82F8D" w:rsidRDefault="00C82F8D" w:rsidP="00C82F8D">
      <w:pPr>
        <w:autoSpaceDE w:val="0"/>
        <w:autoSpaceDN w:val="0"/>
        <w:adjustRightInd w:val="0"/>
        <w:spacing w:line="276" w:lineRule="auto"/>
        <w:rPr>
          <w:rFonts w:asciiTheme="majorHAnsi" w:hAnsiTheme="majorHAnsi" w:cstheme="majorHAnsi"/>
          <w:b/>
          <w:bCs/>
          <w:color w:val="000000" w:themeColor="text1"/>
          <w:sz w:val="24"/>
          <w:szCs w:val="24"/>
          <w:lang w:val="en-GB"/>
        </w:rPr>
      </w:pPr>
      <w:r w:rsidRPr="00C82F8D">
        <w:rPr>
          <w:rFonts w:asciiTheme="majorHAnsi" w:hAnsiTheme="majorHAnsi" w:cstheme="majorHAnsi"/>
          <w:b/>
          <w:bCs/>
          <w:color w:val="000000" w:themeColor="text1"/>
          <w:sz w:val="24"/>
          <w:szCs w:val="24"/>
          <w:lang w:val="en-GB"/>
        </w:rPr>
        <w:t>2. Meeting attendance is poor for most members</w:t>
      </w:r>
    </w:p>
    <w:p w14:paraId="01D2DB3F"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1131A98D"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Only 24% attend most or all meetings. Nearly half attend only occasionally (29%) or rarely/never (20%). This means roughly 76% of the membership has inconsistent or minimal live participation.</w:t>
      </w:r>
    </w:p>
    <w:p w14:paraId="39423967"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3CA0F138" w14:textId="77777777" w:rsidR="00C82F8D" w:rsidRPr="00C82F8D" w:rsidRDefault="00C82F8D" w:rsidP="00C82F8D">
      <w:pPr>
        <w:autoSpaceDE w:val="0"/>
        <w:autoSpaceDN w:val="0"/>
        <w:adjustRightInd w:val="0"/>
        <w:spacing w:line="276" w:lineRule="auto"/>
        <w:rPr>
          <w:rFonts w:asciiTheme="majorHAnsi" w:hAnsiTheme="majorHAnsi" w:cstheme="majorHAnsi"/>
          <w:b/>
          <w:bCs/>
          <w:color w:val="000000" w:themeColor="text1"/>
          <w:sz w:val="24"/>
          <w:szCs w:val="24"/>
          <w:lang w:val="en-GB"/>
        </w:rPr>
      </w:pPr>
      <w:r w:rsidRPr="00C82F8D">
        <w:rPr>
          <w:rFonts w:asciiTheme="majorHAnsi" w:hAnsiTheme="majorHAnsi" w:cstheme="majorHAnsi"/>
          <w:b/>
          <w:bCs/>
          <w:color w:val="000000" w:themeColor="text1"/>
          <w:sz w:val="24"/>
          <w:szCs w:val="24"/>
          <w:lang w:val="en-GB"/>
        </w:rPr>
        <w:t>3. Time zone is the primary structural barrier</w:t>
      </w:r>
    </w:p>
    <w:p w14:paraId="0552D228"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5554EFB8"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The top barriers to attendance are:</w:t>
      </w:r>
    </w:p>
    <w:p w14:paraId="367D3F9C" w14:textId="77777777" w:rsidR="00C82F8D" w:rsidRPr="00C82F8D" w:rsidRDefault="00C82F8D" w:rsidP="00C82F8D">
      <w:pPr>
        <w:numPr>
          <w:ilvl w:val="0"/>
          <w:numId w:val="34"/>
        </w:num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 xml:space="preserve">Other work or clinical commitments (59%) This was the most common </w:t>
      </w:r>
      <w:proofErr w:type="gramStart"/>
      <w:r w:rsidRPr="00C82F8D">
        <w:rPr>
          <w:rFonts w:asciiTheme="majorHAnsi" w:hAnsiTheme="majorHAnsi" w:cstheme="majorHAnsi"/>
          <w:color w:val="000000" w:themeColor="text1"/>
          <w:sz w:val="24"/>
          <w:szCs w:val="24"/>
          <w:lang w:val="en-GB"/>
        </w:rPr>
        <w:t>reason, but</w:t>
      </w:r>
      <w:proofErr w:type="gramEnd"/>
      <w:r w:rsidRPr="00C82F8D">
        <w:rPr>
          <w:rFonts w:asciiTheme="majorHAnsi" w:hAnsiTheme="majorHAnsi" w:cstheme="majorHAnsi"/>
          <w:color w:val="000000" w:themeColor="text1"/>
          <w:sz w:val="24"/>
          <w:szCs w:val="24"/>
          <w:lang w:val="en-GB"/>
        </w:rPr>
        <w:t xml:space="preserve"> overlaps with time zone burden when meetings fall outside work hours.</w:t>
      </w:r>
    </w:p>
    <w:p w14:paraId="7DFE0E5F" w14:textId="77777777" w:rsidR="00C82F8D" w:rsidRPr="00C82F8D" w:rsidRDefault="00C82F8D" w:rsidP="00C82F8D">
      <w:pPr>
        <w:numPr>
          <w:ilvl w:val="0"/>
          <w:numId w:val="34"/>
        </w:num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Meeting time outside working hours (39%)</w:t>
      </w:r>
    </w:p>
    <w:p w14:paraId="167A5663" w14:textId="77777777" w:rsidR="00C82F8D" w:rsidRPr="00C82F8D" w:rsidRDefault="00C82F8D" w:rsidP="00C82F8D">
      <w:pPr>
        <w:numPr>
          <w:ilvl w:val="0"/>
          <w:numId w:val="34"/>
        </w:num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Fatigue from attending late at night or very early morning (38%)</w:t>
      </w:r>
    </w:p>
    <w:p w14:paraId="6E50E1D0" w14:textId="77777777" w:rsidR="00C82F8D" w:rsidRPr="00C82F8D" w:rsidRDefault="00C82F8D" w:rsidP="00C82F8D">
      <w:pPr>
        <w:numPr>
          <w:ilvl w:val="0"/>
          <w:numId w:val="34"/>
        </w:num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Personal/family conflicts (24%)</w:t>
      </w:r>
    </w:p>
    <w:p w14:paraId="2FF3DE34"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39A02B43"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 xml:space="preserve">Only 9% said time zone was "not an issue." The qualitative comments highlight these impacts: one member reports meetings at 3am; another has not attended a meeting within their work hours in five years; several </w:t>
      </w:r>
      <w:r w:rsidRPr="00C82F8D">
        <w:rPr>
          <w:rFonts w:asciiTheme="majorHAnsi" w:hAnsiTheme="majorHAnsi" w:cstheme="majorHAnsi"/>
          <w:color w:val="000000" w:themeColor="text1"/>
          <w:sz w:val="24"/>
          <w:szCs w:val="24"/>
          <w:lang w:val="en-GB"/>
        </w:rPr>
        <w:lastRenderedPageBreak/>
        <w:t>describe attending at "enormous personal cost." The burden is disproportionately felt by members in Australia, New Zealand, and Asia.</w:t>
      </w:r>
    </w:p>
    <w:p w14:paraId="50A86FEC"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68DA8E9E" w14:textId="77777777" w:rsidR="00C82F8D" w:rsidRPr="00C82F8D" w:rsidRDefault="00C82F8D" w:rsidP="00C82F8D">
      <w:pPr>
        <w:autoSpaceDE w:val="0"/>
        <w:autoSpaceDN w:val="0"/>
        <w:adjustRightInd w:val="0"/>
        <w:spacing w:line="276" w:lineRule="auto"/>
        <w:rPr>
          <w:rFonts w:asciiTheme="majorHAnsi" w:hAnsiTheme="majorHAnsi" w:cstheme="majorHAnsi"/>
          <w:b/>
          <w:bCs/>
          <w:color w:val="000000" w:themeColor="text1"/>
          <w:sz w:val="24"/>
          <w:szCs w:val="24"/>
          <w:lang w:val="en-GB"/>
        </w:rPr>
      </w:pPr>
      <w:r w:rsidRPr="00C82F8D">
        <w:rPr>
          <w:rFonts w:asciiTheme="majorHAnsi" w:hAnsiTheme="majorHAnsi" w:cstheme="majorHAnsi"/>
          <w:b/>
          <w:bCs/>
          <w:color w:val="000000" w:themeColor="text1"/>
          <w:sz w:val="24"/>
          <w:szCs w:val="24"/>
          <w:lang w:val="en-GB"/>
        </w:rPr>
        <w:t>4. Impact on contribution is real but unevenly distributed</w:t>
      </w:r>
    </w:p>
    <w:p w14:paraId="239E3418"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07413764"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On a 1–5 scale of impact on ability to contribute, responses spread across the range: 22% report no impact (1), 25% report low impact (2), 28% report moderate impact (3), and 25% report high or major impact (4–5). This confirms that roughly a quarter of members are significantly constrained in their ability to contribute.</w:t>
      </w:r>
    </w:p>
    <w:p w14:paraId="6BF6B36B"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724E03A2" w14:textId="77777777" w:rsidR="00C82F8D" w:rsidRPr="00C82F8D" w:rsidRDefault="00C82F8D" w:rsidP="00C82F8D">
      <w:pPr>
        <w:autoSpaceDE w:val="0"/>
        <w:autoSpaceDN w:val="0"/>
        <w:adjustRightInd w:val="0"/>
        <w:spacing w:line="276" w:lineRule="auto"/>
        <w:rPr>
          <w:rFonts w:asciiTheme="majorHAnsi" w:hAnsiTheme="majorHAnsi" w:cstheme="majorHAnsi"/>
          <w:b/>
          <w:bCs/>
          <w:color w:val="000000" w:themeColor="text1"/>
          <w:sz w:val="24"/>
          <w:szCs w:val="24"/>
          <w:lang w:val="en-GB"/>
        </w:rPr>
      </w:pPr>
      <w:r w:rsidRPr="00C82F8D">
        <w:rPr>
          <w:rFonts w:asciiTheme="majorHAnsi" w:hAnsiTheme="majorHAnsi" w:cstheme="majorHAnsi"/>
          <w:b/>
          <w:bCs/>
          <w:color w:val="000000" w:themeColor="text1"/>
          <w:sz w:val="24"/>
          <w:szCs w:val="24"/>
          <w:lang w:val="en-GB"/>
        </w:rPr>
        <w:t>5. Members strongly prefer structural solutions over async workarounds</w:t>
      </w:r>
    </w:p>
    <w:p w14:paraId="35EE501E"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128468E4"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The preferred solutions (Q5, n=72) are:</w:t>
      </w:r>
    </w:p>
    <w:p w14:paraId="7CB8AC12" w14:textId="77777777" w:rsidR="00C82F8D" w:rsidRPr="00C82F8D" w:rsidRDefault="00C82F8D" w:rsidP="00C82F8D">
      <w:pPr>
        <w:numPr>
          <w:ilvl w:val="0"/>
          <w:numId w:val="35"/>
        </w:num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Two time-zone-friendly sessions per quarter for key agenda items: 53%, the top choice.</w:t>
      </w:r>
    </w:p>
    <w:p w14:paraId="53AE260C" w14:textId="77777777" w:rsidR="00C82F8D" w:rsidRPr="00C82F8D" w:rsidRDefault="00C82F8D" w:rsidP="00C82F8D">
      <w:pPr>
        <w:numPr>
          <w:ilvl w:val="0"/>
          <w:numId w:val="35"/>
        </w:num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A shared platform (Slack/Teams) for between-meeting discussion: 47%</w:t>
      </w:r>
    </w:p>
    <w:p w14:paraId="5AF68FC5" w14:textId="77777777" w:rsidR="00C82F8D" w:rsidRPr="00C82F8D" w:rsidRDefault="00C82F8D" w:rsidP="00C82F8D">
      <w:pPr>
        <w:numPr>
          <w:ilvl w:val="0"/>
          <w:numId w:val="35"/>
        </w:num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Async pre-meeting comment/voting window: 42%</w:t>
      </w:r>
    </w:p>
    <w:p w14:paraId="3FF66A9C"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6B64A7AE"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The preference for dual sessions signals that members want genuine inclusion, not just information access. Comments note, however, that dual sessions double the workload for working group leads, and that twin sessions can reinforce geographic silos rather than build cross-regional connection.</w:t>
      </w:r>
    </w:p>
    <w:p w14:paraId="0F81A338"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7B5F491F" w14:textId="77777777" w:rsidR="00C82F8D" w:rsidRPr="00C82F8D" w:rsidRDefault="00C82F8D" w:rsidP="00C82F8D">
      <w:pPr>
        <w:autoSpaceDE w:val="0"/>
        <w:autoSpaceDN w:val="0"/>
        <w:adjustRightInd w:val="0"/>
        <w:spacing w:line="276" w:lineRule="auto"/>
        <w:rPr>
          <w:rFonts w:asciiTheme="majorHAnsi" w:hAnsiTheme="majorHAnsi" w:cstheme="majorHAnsi"/>
          <w:b/>
          <w:bCs/>
          <w:color w:val="000000" w:themeColor="text1"/>
          <w:sz w:val="24"/>
          <w:szCs w:val="24"/>
          <w:lang w:val="en-GB"/>
        </w:rPr>
      </w:pPr>
      <w:r w:rsidRPr="00C82F8D">
        <w:rPr>
          <w:rFonts w:asciiTheme="majorHAnsi" w:hAnsiTheme="majorHAnsi" w:cstheme="majorHAnsi"/>
          <w:b/>
          <w:bCs/>
          <w:color w:val="000000" w:themeColor="text1"/>
          <w:sz w:val="24"/>
          <w:szCs w:val="24"/>
          <w:lang w:val="en-GB"/>
        </w:rPr>
        <w:t>6. Willingness to use async tools is high</w:t>
      </w:r>
    </w:p>
    <w:p w14:paraId="118529CB"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3CA10A37"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72% of respondents rated their willingness to engage with async tools at 4 or 5 /5. Only 7% rated themselves 1 or 2.</w:t>
      </w:r>
    </w:p>
    <w:p w14:paraId="0911C609"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09E709E2" w14:textId="77777777" w:rsidR="00C82F8D" w:rsidRPr="00C82F8D" w:rsidRDefault="00C82F8D" w:rsidP="00C82F8D">
      <w:pPr>
        <w:autoSpaceDE w:val="0"/>
        <w:autoSpaceDN w:val="0"/>
        <w:adjustRightInd w:val="0"/>
        <w:spacing w:line="276" w:lineRule="auto"/>
        <w:rPr>
          <w:rFonts w:asciiTheme="majorHAnsi" w:hAnsiTheme="majorHAnsi" w:cstheme="majorHAnsi"/>
          <w:b/>
          <w:bCs/>
          <w:color w:val="000000" w:themeColor="text1"/>
          <w:sz w:val="24"/>
          <w:szCs w:val="24"/>
          <w:lang w:val="en-GB"/>
        </w:rPr>
      </w:pPr>
      <w:r w:rsidRPr="00C82F8D">
        <w:rPr>
          <w:rFonts w:asciiTheme="majorHAnsi" w:hAnsiTheme="majorHAnsi" w:cstheme="majorHAnsi"/>
          <w:b/>
          <w:bCs/>
          <w:color w:val="000000" w:themeColor="text1"/>
          <w:sz w:val="24"/>
          <w:szCs w:val="24"/>
          <w:lang w:val="en-GB"/>
        </w:rPr>
        <w:t>7. Qualitative comments reveal deeper issues</w:t>
      </w:r>
    </w:p>
    <w:p w14:paraId="7F72E8EE"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765EFDC0"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Several themes emerge from the open responses:</w:t>
      </w:r>
    </w:p>
    <w:p w14:paraId="3539A25E" w14:textId="77777777" w:rsidR="00C82F8D" w:rsidRPr="00C82F8D" w:rsidRDefault="00C82F8D" w:rsidP="00C82F8D">
      <w:pPr>
        <w:numPr>
          <w:ilvl w:val="0"/>
          <w:numId w:val="36"/>
        </w:num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Inequity in burden-sharing: members in disadvantaged time zones carry the full cost; the suggested fix of alternating meeting times (so all members occasionally attend outside hours) was raised by multiple respondents</w:t>
      </w:r>
    </w:p>
    <w:p w14:paraId="7F16AE1C" w14:textId="77777777" w:rsidR="00C82F8D" w:rsidRPr="00C82F8D" w:rsidRDefault="00C82F8D" w:rsidP="00C82F8D">
      <w:pPr>
        <w:numPr>
          <w:ilvl w:val="0"/>
          <w:numId w:val="36"/>
        </w:num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Fatigue and isolation: members describe feeling "on the outside looking in" and exhausted</w:t>
      </w:r>
    </w:p>
    <w:p w14:paraId="242270B1" w14:textId="77777777" w:rsidR="00C82F8D" w:rsidRPr="00C82F8D" w:rsidRDefault="00C82F8D" w:rsidP="00C82F8D">
      <w:pPr>
        <w:numPr>
          <w:ilvl w:val="0"/>
          <w:numId w:val="36"/>
        </w:num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Recognition gap: one respondent noted frustration that members from favourable time zones still fail to show up even when times are scheduled to include them</w:t>
      </w:r>
    </w:p>
    <w:p w14:paraId="584A0E57" w14:textId="77777777" w:rsidR="00C82F8D" w:rsidRPr="00C82F8D" w:rsidRDefault="00C82F8D" w:rsidP="00C82F8D">
      <w:pPr>
        <w:numPr>
          <w:ilvl w:val="0"/>
          <w:numId w:val="36"/>
        </w:num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Non-time-zone barriers: cost of in-person attendance is prohibitive for low- and middle-income country members; language confidence in live discussions was raised by a Turkish member</w:t>
      </w:r>
    </w:p>
    <w:p w14:paraId="2C1509DB" w14:textId="77777777" w:rsidR="00C82F8D" w:rsidRPr="00C82F8D" w:rsidRDefault="00C82F8D" w:rsidP="00C82F8D">
      <w:pPr>
        <w:numPr>
          <w:ilvl w:val="0"/>
          <w:numId w:val="36"/>
        </w:num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Meeting design: shorter meetings (45-60 minutes) were recommended for meetings held in off-hours</w:t>
      </w:r>
    </w:p>
    <w:p w14:paraId="3E27DFC4" w14:textId="77777777" w:rsidR="00C82F8D" w:rsidRPr="00C82F8D" w:rsidRDefault="00C82F8D" w:rsidP="00C82F8D">
      <w:pPr>
        <w:numPr>
          <w:ilvl w:val="0"/>
          <w:numId w:val="36"/>
        </w:num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 xml:space="preserve">Governance concern: one respondent raised the issue of publications using group data without the </w:t>
      </w:r>
      <w:r w:rsidRPr="00C82F8D">
        <w:rPr>
          <w:rFonts w:asciiTheme="majorHAnsi" w:hAnsiTheme="majorHAnsi" w:cstheme="majorHAnsi"/>
          <w:color w:val="000000" w:themeColor="text1"/>
          <w:sz w:val="24"/>
          <w:szCs w:val="24"/>
          <w:lang w:val="en-GB"/>
        </w:rPr>
        <w:lastRenderedPageBreak/>
        <w:t>knowledge or consent of contributing members. </w:t>
      </w:r>
    </w:p>
    <w:p w14:paraId="1AC02771"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w:t>
      </w:r>
    </w:p>
    <w:tbl>
      <w:tblPr>
        <w:tblW w:w="5000" w:type="pct"/>
        <w:tblInd w:w="720" w:type="dxa"/>
        <w:tblCellMar>
          <w:left w:w="0" w:type="dxa"/>
          <w:right w:w="0" w:type="dxa"/>
        </w:tblCellMar>
        <w:tblLook w:val="04A0" w:firstRow="1" w:lastRow="0" w:firstColumn="1" w:lastColumn="0" w:noHBand="0" w:noVBand="1"/>
      </w:tblPr>
      <w:tblGrid>
        <w:gridCol w:w="11204"/>
      </w:tblGrid>
      <w:tr w:rsidR="00C82F8D" w:rsidRPr="00C82F8D" w14:paraId="50A91094" w14:textId="77777777">
        <w:tc>
          <w:tcPr>
            <w:tcW w:w="0" w:type="auto"/>
            <w:tcBorders>
              <w:top w:val="outset" w:sz="6" w:space="0" w:color="auto"/>
              <w:left w:val="outset" w:sz="6" w:space="0" w:color="auto"/>
              <w:bottom w:val="single" w:sz="8" w:space="0" w:color="CCCCCC"/>
              <w:right w:val="outset" w:sz="6" w:space="0" w:color="auto"/>
            </w:tcBorders>
            <w:tcMar>
              <w:top w:w="75" w:type="dxa"/>
              <w:left w:w="75" w:type="dxa"/>
              <w:bottom w:w="75" w:type="dxa"/>
              <w:right w:w="75" w:type="dxa"/>
            </w:tcMar>
            <w:hideMark/>
          </w:tcPr>
          <w:p w14:paraId="58B5C73B"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"The other point is that the administrators publish articles out of our results without making us aware and/or asking for our permissions and they are not in the adapting team!"</w:t>
            </w:r>
          </w:p>
        </w:tc>
      </w:tr>
    </w:tbl>
    <w:p w14:paraId="00EDD80F"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3F866634" w14:textId="77777777" w:rsidR="00C82F8D" w:rsidRPr="00C82F8D" w:rsidRDefault="00C82F8D" w:rsidP="00C82F8D">
      <w:pPr>
        <w:autoSpaceDE w:val="0"/>
        <w:autoSpaceDN w:val="0"/>
        <w:adjustRightInd w:val="0"/>
        <w:spacing w:line="276" w:lineRule="auto"/>
        <w:rPr>
          <w:rFonts w:asciiTheme="majorHAnsi" w:hAnsiTheme="majorHAnsi" w:cstheme="majorHAnsi"/>
          <w:b/>
          <w:bCs/>
          <w:color w:val="000000" w:themeColor="text1"/>
          <w:sz w:val="24"/>
          <w:szCs w:val="24"/>
          <w:lang w:val="en-GB"/>
        </w:rPr>
      </w:pPr>
      <w:r w:rsidRPr="00C82F8D">
        <w:rPr>
          <w:rFonts w:asciiTheme="majorHAnsi" w:hAnsiTheme="majorHAnsi" w:cstheme="majorHAnsi"/>
          <w:b/>
          <w:bCs/>
          <w:color w:val="000000" w:themeColor="text1"/>
          <w:sz w:val="24"/>
          <w:szCs w:val="24"/>
          <w:lang w:val="en-GB"/>
        </w:rPr>
        <w:t>8. Strong appetite for follow-up engagement</w:t>
      </w:r>
    </w:p>
    <w:p w14:paraId="220BBFEC"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37CE764F" w14:textId="77777777" w:rsid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57% of those who answered Q8 (n=69) agreed to a follow-up conversation, and 19 provided contact details. </w:t>
      </w:r>
    </w:p>
    <w:p w14:paraId="220B9C21" w14:textId="77777777" w:rsidR="00D224D7" w:rsidRDefault="00D224D7" w:rsidP="00C82F8D">
      <w:pPr>
        <w:autoSpaceDE w:val="0"/>
        <w:autoSpaceDN w:val="0"/>
        <w:adjustRightInd w:val="0"/>
        <w:spacing w:line="276" w:lineRule="auto"/>
        <w:rPr>
          <w:rFonts w:asciiTheme="majorHAnsi" w:hAnsiTheme="majorHAnsi" w:cstheme="majorHAnsi"/>
          <w:color w:val="000000" w:themeColor="text1"/>
          <w:sz w:val="24"/>
          <w:szCs w:val="24"/>
          <w:lang w:val="en-GB"/>
        </w:rPr>
      </w:pPr>
    </w:p>
    <w:tbl>
      <w:tblPr>
        <w:tblW w:w="6500" w:type="dxa"/>
        <w:tblLook w:val="04A0" w:firstRow="1" w:lastRow="0" w:firstColumn="1" w:lastColumn="0" w:noHBand="0" w:noVBand="1"/>
      </w:tblPr>
      <w:tblGrid>
        <w:gridCol w:w="3975"/>
        <w:gridCol w:w="2525"/>
      </w:tblGrid>
      <w:tr w:rsidR="00D224D7" w:rsidRPr="00D224D7" w14:paraId="5239DD97" w14:textId="77777777" w:rsidTr="00D224D7">
        <w:trPr>
          <w:trHeight w:val="372"/>
        </w:trPr>
        <w:tc>
          <w:tcPr>
            <w:tcW w:w="6500" w:type="dxa"/>
            <w:gridSpan w:val="2"/>
            <w:tcBorders>
              <w:top w:val="single" w:sz="12" w:space="0" w:color="auto"/>
              <w:left w:val="single" w:sz="12" w:space="0" w:color="auto"/>
              <w:bottom w:val="nil"/>
              <w:right w:val="single" w:sz="12" w:space="0" w:color="000000"/>
            </w:tcBorders>
            <w:shd w:val="clear" w:color="000000" w:fill="D9D9D9"/>
            <w:noWrap/>
            <w:vAlign w:val="center"/>
            <w:hideMark/>
          </w:tcPr>
          <w:p w14:paraId="4146BFD3" w14:textId="77777777" w:rsidR="00D224D7" w:rsidRPr="00D224D7" w:rsidRDefault="00D224D7" w:rsidP="00D224D7">
            <w:pPr>
              <w:widowControl/>
              <w:jc w:val="center"/>
              <w:rPr>
                <w:rFonts w:ascii="Calibri" w:eastAsia="Times New Roman" w:hAnsi="Calibri" w:cs="Calibri"/>
                <w:b/>
                <w:bCs/>
                <w:color w:val="000000"/>
                <w:sz w:val="28"/>
                <w:szCs w:val="28"/>
                <w:lang w:val="en-GB" w:eastAsia="en-GB"/>
              </w:rPr>
            </w:pPr>
            <w:proofErr w:type="gramStart"/>
            <w:r w:rsidRPr="00D224D7">
              <w:rPr>
                <w:rFonts w:ascii="Calibri" w:eastAsia="Times New Roman" w:hAnsi="Calibri" w:cs="Calibri"/>
                <w:b/>
                <w:bCs/>
                <w:color w:val="000000"/>
                <w:sz w:val="28"/>
                <w:szCs w:val="28"/>
                <w:lang w:val="en-GB" w:eastAsia="en-GB"/>
              </w:rPr>
              <w:t>CATs</w:t>
            </w:r>
            <w:proofErr w:type="gramEnd"/>
            <w:r w:rsidRPr="00D224D7">
              <w:rPr>
                <w:rFonts w:ascii="Calibri" w:eastAsia="Times New Roman" w:hAnsi="Calibri" w:cs="Calibri"/>
                <w:b/>
                <w:bCs/>
                <w:color w:val="000000"/>
                <w:sz w:val="28"/>
                <w:szCs w:val="28"/>
                <w:lang w:val="en-GB" w:eastAsia="en-GB"/>
              </w:rPr>
              <w:t xml:space="preserve"> international participation discussion group</w:t>
            </w:r>
          </w:p>
        </w:tc>
      </w:tr>
      <w:tr w:rsidR="00D224D7" w:rsidRPr="00D224D7" w14:paraId="51FBBABD" w14:textId="77777777" w:rsidTr="00D224D7">
        <w:trPr>
          <w:trHeight w:val="288"/>
        </w:trPr>
        <w:tc>
          <w:tcPr>
            <w:tcW w:w="3975" w:type="dxa"/>
            <w:tcBorders>
              <w:top w:val="nil"/>
              <w:left w:val="single" w:sz="12" w:space="0" w:color="auto"/>
              <w:bottom w:val="nil"/>
              <w:right w:val="nil"/>
            </w:tcBorders>
            <w:shd w:val="clear" w:color="000000" w:fill="CCCCFF"/>
            <w:noWrap/>
            <w:vAlign w:val="center"/>
            <w:hideMark/>
          </w:tcPr>
          <w:p w14:paraId="10F6BED4" w14:textId="77777777" w:rsidR="00D224D7" w:rsidRPr="00D224D7" w:rsidRDefault="00D224D7" w:rsidP="00D224D7">
            <w:pPr>
              <w:widowControl/>
              <w:rPr>
                <w:rFonts w:ascii="Calibri" w:eastAsia="Times New Roman" w:hAnsi="Calibri" w:cs="Calibri"/>
                <w:color w:val="000000"/>
                <w:lang w:val="en-GB" w:eastAsia="en-GB"/>
              </w:rPr>
            </w:pPr>
            <w:r w:rsidRPr="00D224D7">
              <w:rPr>
                <w:rFonts w:ascii="Calibri" w:eastAsia="Times New Roman" w:hAnsi="Calibri" w:cs="Calibri"/>
                <w:color w:val="000000"/>
                <w:lang w:val="en-GB" w:eastAsia="en-GB"/>
              </w:rPr>
              <w:t>Apoorva Pauranik</w:t>
            </w:r>
          </w:p>
        </w:tc>
        <w:tc>
          <w:tcPr>
            <w:tcW w:w="2525" w:type="dxa"/>
            <w:tcBorders>
              <w:top w:val="nil"/>
              <w:left w:val="nil"/>
              <w:bottom w:val="nil"/>
              <w:right w:val="single" w:sz="12" w:space="0" w:color="auto"/>
            </w:tcBorders>
            <w:shd w:val="clear" w:color="000000" w:fill="CCCCFF"/>
            <w:noWrap/>
            <w:vAlign w:val="bottom"/>
            <w:hideMark/>
          </w:tcPr>
          <w:p w14:paraId="65037DBD" w14:textId="77777777" w:rsidR="00D224D7" w:rsidRPr="00D224D7" w:rsidRDefault="00D224D7" w:rsidP="00D224D7">
            <w:pPr>
              <w:widowControl/>
              <w:rPr>
                <w:rFonts w:ascii="Aptos Narrow" w:eastAsia="Times New Roman" w:hAnsi="Aptos Narrow" w:cs="Times New Roman"/>
                <w:color w:val="000000"/>
                <w:lang w:val="en-GB" w:eastAsia="en-GB"/>
              </w:rPr>
            </w:pPr>
            <w:r w:rsidRPr="00D224D7">
              <w:rPr>
                <w:rFonts w:ascii="Aptos Narrow" w:eastAsia="Times New Roman" w:hAnsi="Aptos Narrow" w:cs="Times New Roman"/>
                <w:color w:val="000000"/>
                <w:lang w:val="en-GB" w:eastAsia="en-GB"/>
              </w:rPr>
              <w:t>Asia</w:t>
            </w:r>
          </w:p>
        </w:tc>
      </w:tr>
      <w:tr w:rsidR="00D224D7" w:rsidRPr="00D224D7" w14:paraId="1C8ADBE1" w14:textId="77777777" w:rsidTr="00D224D7">
        <w:trPr>
          <w:trHeight w:val="288"/>
        </w:trPr>
        <w:tc>
          <w:tcPr>
            <w:tcW w:w="3975" w:type="dxa"/>
            <w:tcBorders>
              <w:top w:val="nil"/>
              <w:left w:val="single" w:sz="12" w:space="0" w:color="auto"/>
              <w:bottom w:val="nil"/>
              <w:right w:val="nil"/>
            </w:tcBorders>
            <w:shd w:val="clear" w:color="000000" w:fill="A6C9EC"/>
            <w:noWrap/>
            <w:vAlign w:val="center"/>
            <w:hideMark/>
          </w:tcPr>
          <w:p w14:paraId="4137C0E6" w14:textId="77777777" w:rsidR="00D224D7" w:rsidRPr="00D224D7" w:rsidRDefault="00D224D7" w:rsidP="00D224D7">
            <w:pPr>
              <w:widowControl/>
              <w:rPr>
                <w:rFonts w:ascii="Calibri" w:eastAsia="Times New Roman" w:hAnsi="Calibri" w:cs="Calibri"/>
                <w:color w:val="000000"/>
                <w:lang w:val="en-GB" w:eastAsia="en-GB"/>
              </w:rPr>
            </w:pPr>
            <w:r w:rsidRPr="00D224D7">
              <w:rPr>
                <w:rFonts w:ascii="Calibri" w:eastAsia="Times New Roman" w:hAnsi="Calibri" w:cs="Calibri"/>
                <w:color w:val="000000"/>
                <w:lang w:val="en-GB" w:eastAsia="en-GB"/>
              </w:rPr>
              <w:t xml:space="preserve">Deborah Hersh </w:t>
            </w:r>
          </w:p>
        </w:tc>
        <w:tc>
          <w:tcPr>
            <w:tcW w:w="2525" w:type="dxa"/>
            <w:tcBorders>
              <w:top w:val="nil"/>
              <w:left w:val="nil"/>
              <w:bottom w:val="nil"/>
              <w:right w:val="single" w:sz="12" w:space="0" w:color="auto"/>
            </w:tcBorders>
            <w:shd w:val="clear" w:color="000000" w:fill="A6C9EC"/>
            <w:noWrap/>
            <w:vAlign w:val="bottom"/>
            <w:hideMark/>
          </w:tcPr>
          <w:p w14:paraId="12F00209" w14:textId="77777777" w:rsidR="00D224D7" w:rsidRPr="00D224D7" w:rsidRDefault="00D224D7" w:rsidP="00D224D7">
            <w:pPr>
              <w:widowControl/>
              <w:rPr>
                <w:rFonts w:ascii="Aptos Narrow" w:eastAsia="Times New Roman" w:hAnsi="Aptos Narrow" w:cs="Times New Roman"/>
                <w:color w:val="000000"/>
                <w:lang w:val="en-GB" w:eastAsia="en-GB"/>
              </w:rPr>
            </w:pPr>
            <w:r w:rsidRPr="00D224D7">
              <w:rPr>
                <w:rFonts w:ascii="Aptos Narrow" w:eastAsia="Times New Roman" w:hAnsi="Aptos Narrow" w:cs="Times New Roman"/>
                <w:color w:val="000000"/>
                <w:lang w:val="en-GB" w:eastAsia="en-GB"/>
              </w:rPr>
              <w:t>AUS</w:t>
            </w:r>
          </w:p>
        </w:tc>
      </w:tr>
      <w:tr w:rsidR="00D224D7" w:rsidRPr="00D224D7" w14:paraId="35A5AE83" w14:textId="77777777" w:rsidTr="00D224D7">
        <w:trPr>
          <w:trHeight w:val="288"/>
        </w:trPr>
        <w:tc>
          <w:tcPr>
            <w:tcW w:w="3975" w:type="dxa"/>
            <w:tcBorders>
              <w:top w:val="nil"/>
              <w:left w:val="single" w:sz="12" w:space="0" w:color="auto"/>
              <w:bottom w:val="nil"/>
              <w:right w:val="nil"/>
            </w:tcBorders>
            <w:shd w:val="clear" w:color="000000" w:fill="A6C9EC"/>
            <w:noWrap/>
            <w:vAlign w:val="center"/>
            <w:hideMark/>
          </w:tcPr>
          <w:p w14:paraId="1621FA97" w14:textId="77777777" w:rsidR="00D224D7" w:rsidRPr="00D224D7" w:rsidRDefault="00D224D7" w:rsidP="00D224D7">
            <w:pPr>
              <w:widowControl/>
              <w:rPr>
                <w:rFonts w:ascii="Calibri" w:eastAsia="Times New Roman" w:hAnsi="Calibri" w:cs="Calibri"/>
                <w:color w:val="000000"/>
                <w:lang w:val="en-GB" w:eastAsia="en-GB"/>
              </w:rPr>
            </w:pPr>
            <w:r w:rsidRPr="00D224D7">
              <w:rPr>
                <w:rFonts w:ascii="Calibri" w:eastAsia="Times New Roman" w:hAnsi="Calibri" w:cs="Calibri"/>
                <w:color w:val="000000"/>
                <w:lang w:val="en-GB" w:eastAsia="en-GB"/>
              </w:rPr>
              <w:t xml:space="preserve">Stephen Wilson </w:t>
            </w:r>
          </w:p>
        </w:tc>
        <w:tc>
          <w:tcPr>
            <w:tcW w:w="2525" w:type="dxa"/>
            <w:tcBorders>
              <w:top w:val="nil"/>
              <w:left w:val="nil"/>
              <w:bottom w:val="nil"/>
              <w:right w:val="single" w:sz="12" w:space="0" w:color="auto"/>
            </w:tcBorders>
            <w:shd w:val="clear" w:color="000000" w:fill="A6C9EC"/>
            <w:noWrap/>
            <w:vAlign w:val="bottom"/>
            <w:hideMark/>
          </w:tcPr>
          <w:p w14:paraId="30974102" w14:textId="77777777" w:rsidR="00D224D7" w:rsidRPr="00D224D7" w:rsidRDefault="00D224D7" w:rsidP="00D224D7">
            <w:pPr>
              <w:widowControl/>
              <w:rPr>
                <w:rFonts w:ascii="Aptos Narrow" w:eastAsia="Times New Roman" w:hAnsi="Aptos Narrow" w:cs="Times New Roman"/>
                <w:color w:val="000000"/>
                <w:lang w:val="en-GB" w:eastAsia="en-GB"/>
              </w:rPr>
            </w:pPr>
            <w:r w:rsidRPr="00D224D7">
              <w:rPr>
                <w:rFonts w:ascii="Aptos Narrow" w:eastAsia="Times New Roman" w:hAnsi="Aptos Narrow" w:cs="Times New Roman"/>
                <w:color w:val="000000"/>
                <w:lang w:val="en-GB" w:eastAsia="en-GB"/>
              </w:rPr>
              <w:t>AUS</w:t>
            </w:r>
          </w:p>
        </w:tc>
      </w:tr>
      <w:tr w:rsidR="00D224D7" w:rsidRPr="00D224D7" w14:paraId="40F24C74" w14:textId="77777777" w:rsidTr="00D224D7">
        <w:trPr>
          <w:trHeight w:val="288"/>
        </w:trPr>
        <w:tc>
          <w:tcPr>
            <w:tcW w:w="3975" w:type="dxa"/>
            <w:tcBorders>
              <w:top w:val="nil"/>
              <w:left w:val="single" w:sz="12" w:space="0" w:color="auto"/>
              <w:bottom w:val="nil"/>
              <w:right w:val="nil"/>
            </w:tcBorders>
            <w:shd w:val="clear" w:color="000000" w:fill="A6C9EC"/>
            <w:noWrap/>
            <w:vAlign w:val="center"/>
            <w:hideMark/>
          </w:tcPr>
          <w:p w14:paraId="3024A7B1" w14:textId="77777777" w:rsidR="00D224D7" w:rsidRPr="00D224D7" w:rsidRDefault="00D224D7" w:rsidP="00D224D7">
            <w:pPr>
              <w:widowControl/>
              <w:rPr>
                <w:rFonts w:ascii="Calibri" w:eastAsia="Times New Roman" w:hAnsi="Calibri" w:cs="Calibri"/>
                <w:color w:val="000000"/>
                <w:lang w:val="en-GB" w:eastAsia="en-GB"/>
              </w:rPr>
            </w:pPr>
            <w:r w:rsidRPr="00D224D7">
              <w:rPr>
                <w:rFonts w:ascii="Calibri" w:eastAsia="Times New Roman" w:hAnsi="Calibri" w:cs="Calibri"/>
                <w:color w:val="000000"/>
                <w:lang w:val="en-GB" w:eastAsia="en-GB"/>
              </w:rPr>
              <w:t>Annie Hill</w:t>
            </w:r>
          </w:p>
        </w:tc>
        <w:tc>
          <w:tcPr>
            <w:tcW w:w="2525" w:type="dxa"/>
            <w:tcBorders>
              <w:top w:val="nil"/>
              <w:left w:val="nil"/>
              <w:bottom w:val="nil"/>
              <w:right w:val="single" w:sz="12" w:space="0" w:color="auto"/>
            </w:tcBorders>
            <w:shd w:val="clear" w:color="000000" w:fill="A6C9EC"/>
            <w:noWrap/>
            <w:vAlign w:val="bottom"/>
            <w:hideMark/>
          </w:tcPr>
          <w:p w14:paraId="0941EB73" w14:textId="77777777" w:rsidR="00D224D7" w:rsidRPr="00D224D7" w:rsidRDefault="00D224D7" w:rsidP="00D224D7">
            <w:pPr>
              <w:widowControl/>
              <w:rPr>
                <w:rFonts w:ascii="Aptos Narrow" w:eastAsia="Times New Roman" w:hAnsi="Aptos Narrow" w:cs="Times New Roman"/>
                <w:color w:val="000000"/>
                <w:lang w:val="en-GB" w:eastAsia="en-GB"/>
              </w:rPr>
            </w:pPr>
            <w:r w:rsidRPr="00D224D7">
              <w:rPr>
                <w:rFonts w:ascii="Aptos Narrow" w:eastAsia="Times New Roman" w:hAnsi="Aptos Narrow" w:cs="Times New Roman"/>
                <w:color w:val="000000"/>
                <w:lang w:val="en-GB" w:eastAsia="en-GB"/>
              </w:rPr>
              <w:t>AUS</w:t>
            </w:r>
          </w:p>
        </w:tc>
      </w:tr>
      <w:tr w:rsidR="00D224D7" w:rsidRPr="00D224D7" w14:paraId="24770601" w14:textId="77777777" w:rsidTr="00D224D7">
        <w:trPr>
          <w:trHeight w:val="288"/>
        </w:trPr>
        <w:tc>
          <w:tcPr>
            <w:tcW w:w="3975" w:type="dxa"/>
            <w:tcBorders>
              <w:top w:val="nil"/>
              <w:left w:val="single" w:sz="12" w:space="0" w:color="auto"/>
              <w:bottom w:val="nil"/>
              <w:right w:val="nil"/>
            </w:tcBorders>
            <w:shd w:val="clear" w:color="000000" w:fill="DAF2D0"/>
            <w:noWrap/>
            <w:vAlign w:val="center"/>
            <w:hideMark/>
          </w:tcPr>
          <w:p w14:paraId="2A6BE864" w14:textId="77777777" w:rsidR="00D224D7" w:rsidRPr="00D224D7" w:rsidRDefault="00D224D7" w:rsidP="00D224D7">
            <w:pPr>
              <w:widowControl/>
              <w:rPr>
                <w:rFonts w:ascii="Calibri" w:eastAsia="Times New Roman" w:hAnsi="Calibri" w:cs="Calibri"/>
                <w:color w:val="000000"/>
                <w:lang w:val="en-GB" w:eastAsia="en-GB"/>
              </w:rPr>
            </w:pPr>
            <w:r w:rsidRPr="00D224D7">
              <w:rPr>
                <w:rFonts w:ascii="Calibri" w:eastAsia="Times New Roman" w:hAnsi="Calibri" w:cs="Calibri"/>
                <w:color w:val="000000"/>
                <w:lang w:val="en-GB" w:eastAsia="en-GB"/>
              </w:rPr>
              <w:t xml:space="preserve">Ineke van der Meulen </w:t>
            </w:r>
          </w:p>
        </w:tc>
        <w:tc>
          <w:tcPr>
            <w:tcW w:w="2525" w:type="dxa"/>
            <w:tcBorders>
              <w:top w:val="nil"/>
              <w:left w:val="nil"/>
              <w:bottom w:val="nil"/>
              <w:right w:val="single" w:sz="12" w:space="0" w:color="auto"/>
            </w:tcBorders>
            <w:shd w:val="clear" w:color="000000" w:fill="DAF2D0"/>
            <w:noWrap/>
            <w:vAlign w:val="bottom"/>
            <w:hideMark/>
          </w:tcPr>
          <w:p w14:paraId="08BF0D89" w14:textId="77777777" w:rsidR="00D224D7" w:rsidRPr="00D224D7" w:rsidRDefault="00D224D7" w:rsidP="00D224D7">
            <w:pPr>
              <w:widowControl/>
              <w:rPr>
                <w:rFonts w:ascii="Aptos Narrow" w:eastAsia="Times New Roman" w:hAnsi="Aptos Narrow" w:cs="Times New Roman"/>
                <w:color w:val="000000"/>
                <w:lang w:val="en-GB" w:eastAsia="en-GB"/>
              </w:rPr>
            </w:pPr>
            <w:r w:rsidRPr="00D224D7">
              <w:rPr>
                <w:rFonts w:ascii="Aptos Narrow" w:eastAsia="Times New Roman" w:hAnsi="Aptos Narrow" w:cs="Times New Roman"/>
                <w:color w:val="000000"/>
                <w:lang w:val="en-GB" w:eastAsia="en-GB"/>
              </w:rPr>
              <w:t>Continental Europe</w:t>
            </w:r>
          </w:p>
        </w:tc>
      </w:tr>
      <w:tr w:rsidR="00D224D7" w:rsidRPr="00D224D7" w14:paraId="4CE478E3" w14:textId="77777777" w:rsidTr="00D224D7">
        <w:trPr>
          <w:trHeight w:val="288"/>
        </w:trPr>
        <w:tc>
          <w:tcPr>
            <w:tcW w:w="3975" w:type="dxa"/>
            <w:tcBorders>
              <w:top w:val="nil"/>
              <w:left w:val="single" w:sz="12" w:space="0" w:color="auto"/>
              <w:bottom w:val="nil"/>
              <w:right w:val="nil"/>
            </w:tcBorders>
            <w:shd w:val="clear" w:color="000000" w:fill="DAF2D0"/>
            <w:noWrap/>
            <w:vAlign w:val="center"/>
            <w:hideMark/>
          </w:tcPr>
          <w:p w14:paraId="052E27EA" w14:textId="77777777" w:rsidR="00D224D7" w:rsidRPr="00D224D7" w:rsidRDefault="00D224D7" w:rsidP="00D224D7">
            <w:pPr>
              <w:widowControl/>
              <w:rPr>
                <w:rFonts w:ascii="Calibri" w:eastAsia="Times New Roman" w:hAnsi="Calibri" w:cs="Calibri"/>
                <w:color w:val="000000"/>
                <w:lang w:val="en-GB" w:eastAsia="en-GB"/>
              </w:rPr>
            </w:pPr>
            <w:r w:rsidRPr="00D224D7">
              <w:rPr>
                <w:rFonts w:ascii="Calibri" w:eastAsia="Times New Roman" w:hAnsi="Calibri" w:cs="Calibri"/>
                <w:color w:val="000000"/>
                <w:lang w:val="en-GB" w:eastAsia="en-GB"/>
              </w:rPr>
              <w:t>Ingvild Winsnes</w:t>
            </w:r>
          </w:p>
        </w:tc>
        <w:tc>
          <w:tcPr>
            <w:tcW w:w="2525" w:type="dxa"/>
            <w:tcBorders>
              <w:top w:val="nil"/>
              <w:left w:val="nil"/>
              <w:bottom w:val="nil"/>
              <w:right w:val="single" w:sz="12" w:space="0" w:color="auto"/>
            </w:tcBorders>
            <w:shd w:val="clear" w:color="000000" w:fill="DAF2D0"/>
            <w:noWrap/>
            <w:vAlign w:val="bottom"/>
            <w:hideMark/>
          </w:tcPr>
          <w:p w14:paraId="56BDDD6D" w14:textId="77777777" w:rsidR="00D224D7" w:rsidRPr="00D224D7" w:rsidRDefault="00D224D7" w:rsidP="00D224D7">
            <w:pPr>
              <w:widowControl/>
              <w:rPr>
                <w:rFonts w:ascii="Aptos Narrow" w:eastAsia="Times New Roman" w:hAnsi="Aptos Narrow" w:cs="Times New Roman"/>
                <w:color w:val="000000"/>
                <w:lang w:val="en-GB" w:eastAsia="en-GB"/>
              </w:rPr>
            </w:pPr>
            <w:r w:rsidRPr="00D224D7">
              <w:rPr>
                <w:rFonts w:ascii="Aptos Narrow" w:eastAsia="Times New Roman" w:hAnsi="Aptos Narrow" w:cs="Times New Roman"/>
                <w:color w:val="000000"/>
                <w:lang w:val="en-GB" w:eastAsia="en-GB"/>
              </w:rPr>
              <w:t>Continental Europe</w:t>
            </w:r>
          </w:p>
        </w:tc>
      </w:tr>
      <w:tr w:rsidR="00D224D7" w:rsidRPr="00D224D7" w14:paraId="6CD4F714" w14:textId="77777777" w:rsidTr="00D224D7">
        <w:trPr>
          <w:trHeight w:val="288"/>
        </w:trPr>
        <w:tc>
          <w:tcPr>
            <w:tcW w:w="3975" w:type="dxa"/>
            <w:tcBorders>
              <w:top w:val="nil"/>
              <w:left w:val="single" w:sz="12" w:space="0" w:color="auto"/>
              <w:bottom w:val="nil"/>
              <w:right w:val="nil"/>
            </w:tcBorders>
            <w:shd w:val="clear" w:color="000000" w:fill="DAF2D0"/>
            <w:noWrap/>
            <w:vAlign w:val="center"/>
            <w:hideMark/>
          </w:tcPr>
          <w:p w14:paraId="73FE7195" w14:textId="77777777" w:rsidR="00D224D7" w:rsidRPr="00D224D7" w:rsidRDefault="00D224D7" w:rsidP="00D224D7">
            <w:pPr>
              <w:widowControl/>
              <w:rPr>
                <w:rFonts w:ascii="Calibri" w:eastAsia="Times New Roman" w:hAnsi="Calibri" w:cs="Calibri"/>
                <w:color w:val="000000"/>
                <w:lang w:val="en-GB" w:eastAsia="en-GB"/>
              </w:rPr>
            </w:pPr>
            <w:r w:rsidRPr="00D224D7">
              <w:rPr>
                <w:rFonts w:ascii="Calibri" w:eastAsia="Times New Roman" w:hAnsi="Calibri" w:cs="Calibri"/>
                <w:color w:val="000000"/>
                <w:lang w:val="en-GB" w:eastAsia="en-GB"/>
              </w:rPr>
              <w:t>Claudia Penaloza</w:t>
            </w:r>
          </w:p>
        </w:tc>
        <w:tc>
          <w:tcPr>
            <w:tcW w:w="2525" w:type="dxa"/>
            <w:tcBorders>
              <w:top w:val="nil"/>
              <w:left w:val="nil"/>
              <w:bottom w:val="nil"/>
              <w:right w:val="single" w:sz="12" w:space="0" w:color="auto"/>
            </w:tcBorders>
            <w:shd w:val="clear" w:color="000000" w:fill="DAF2D0"/>
            <w:noWrap/>
            <w:vAlign w:val="bottom"/>
            <w:hideMark/>
          </w:tcPr>
          <w:p w14:paraId="03584829" w14:textId="77777777" w:rsidR="00D224D7" w:rsidRPr="00D224D7" w:rsidRDefault="00D224D7" w:rsidP="00D224D7">
            <w:pPr>
              <w:widowControl/>
              <w:rPr>
                <w:rFonts w:ascii="Aptos Narrow" w:eastAsia="Times New Roman" w:hAnsi="Aptos Narrow" w:cs="Times New Roman"/>
                <w:color w:val="000000"/>
                <w:lang w:val="en-GB" w:eastAsia="en-GB"/>
              </w:rPr>
            </w:pPr>
            <w:r w:rsidRPr="00D224D7">
              <w:rPr>
                <w:rFonts w:ascii="Aptos Narrow" w:eastAsia="Times New Roman" w:hAnsi="Aptos Narrow" w:cs="Times New Roman"/>
                <w:color w:val="000000"/>
                <w:lang w:val="en-GB" w:eastAsia="en-GB"/>
              </w:rPr>
              <w:t>Continental Europe</w:t>
            </w:r>
          </w:p>
        </w:tc>
      </w:tr>
      <w:tr w:rsidR="00D224D7" w:rsidRPr="00D224D7" w14:paraId="07FC5C0F" w14:textId="77777777" w:rsidTr="00D224D7">
        <w:trPr>
          <w:trHeight w:val="288"/>
        </w:trPr>
        <w:tc>
          <w:tcPr>
            <w:tcW w:w="3975" w:type="dxa"/>
            <w:tcBorders>
              <w:top w:val="nil"/>
              <w:left w:val="single" w:sz="12" w:space="0" w:color="auto"/>
              <w:bottom w:val="nil"/>
              <w:right w:val="nil"/>
            </w:tcBorders>
            <w:shd w:val="clear" w:color="000000" w:fill="DAF2D0"/>
            <w:noWrap/>
            <w:vAlign w:val="center"/>
            <w:hideMark/>
          </w:tcPr>
          <w:p w14:paraId="41179E38" w14:textId="77777777" w:rsidR="00D224D7" w:rsidRPr="00D224D7" w:rsidRDefault="00D224D7" w:rsidP="00D224D7">
            <w:pPr>
              <w:widowControl/>
              <w:rPr>
                <w:rFonts w:ascii="Calibri" w:eastAsia="Times New Roman" w:hAnsi="Calibri" w:cs="Calibri"/>
                <w:color w:val="000000"/>
                <w:lang w:val="en-GB" w:eastAsia="en-GB"/>
              </w:rPr>
            </w:pPr>
            <w:r w:rsidRPr="00D224D7">
              <w:rPr>
                <w:rFonts w:ascii="Calibri" w:eastAsia="Times New Roman" w:hAnsi="Calibri" w:cs="Calibri"/>
                <w:color w:val="000000"/>
                <w:lang w:val="en-GB" w:eastAsia="en-GB"/>
              </w:rPr>
              <w:t xml:space="preserve">Ingrida </w:t>
            </w:r>
            <w:proofErr w:type="spellStart"/>
            <w:r w:rsidRPr="00D224D7">
              <w:rPr>
                <w:rFonts w:ascii="Calibri" w:eastAsia="Times New Roman" w:hAnsi="Calibri" w:cs="Calibri"/>
                <w:color w:val="000000"/>
                <w:lang w:val="en-GB" w:eastAsia="en-GB"/>
              </w:rPr>
              <w:t>Balciuniene</w:t>
            </w:r>
            <w:proofErr w:type="spellEnd"/>
          </w:p>
        </w:tc>
        <w:tc>
          <w:tcPr>
            <w:tcW w:w="2525" w:type="dxa"/>
            <w:tcBorders>
              <w:top w:val="nil"/>
              <w:left w:val="nil"/>
              <w:bottom w:val="nil"/>
              <w:right w:val="single" w:sz="12" w:space="0" w:color="auto"/>
            </w:tcBorders>
            <w:shd w:val="clear" w:color="000000" w:fill="DAF2D0"/>
            <w:noWrap/>
            <w:vAlign w:val="bottom"/>
            <w:hideMark/>
          </w:tcPr>
          <w:p w14:paraId="421DB02C" w14:textId="77777777" w:rsidR="00D224D7" w:rsidRPr="00D224D7" w:rsidRDefault="00D224D7" w:rsidP="00D224D7">
            <w:pPr>
              <w:widowControl/>
              <w:rPr>
                <w:rFonts w:ascii="Aptos Narrow" w:eastAsia="Times New Roman" w:hAnsi="Aptos Narrow" w:cs="Times New Roman"/>
                <w:color w:val="000000"/>
                <w:lang w:val="en-GB" w:eastAsia="en-GB"/>
              </w:rPr>
            </w:pPr>
            <w:r w:rsidRPr="00D224D7">
              <w:rPr>
                <w:rFonts w:ascii="Aptos Narrow" w:eastAsia="Times New Roman" w:hAnsi="Aptos Narrow" w:cs="Times New Roman"/>
                <w:color w:val="000000"/>
                <w:lang w:val="en-GB" w:eastAsia="en-GB"/>
              </w:rPr>
              <w:t>Continental Europe</w:t>
            </w:r>
          </w:p>
        </w:tc>
      </w:tr>
      <w:tr w:rsidR="00D224D7" w:rsidRPr="00D224D7" w14:paraId="317CDD1C" w14:textId="77777777" w:rsidTr="00D224D7">
        <w:trPr>
          <w:trHeight w:val="288"/>
        </w:trPr>
        <w:tc>
          <w:tcPr>
            <w:tcW w:w="3975" w:type="dxa"/>
            <w:tcBorders>
              <w:top w:val="nil"/>
              <w:left w:val="single" w:sz="12" w:space="0" w:color="auto"/>
              <w:bottom w:val="nil"/>
              <w:right w:val="nil"/>
            </w:tcBorders>
            <w:shd w:val="clear" w:color="000000" w:fill="DAF2D0"/>
            <w:noWrap/>
            <w:vAlign w:val="center"/>
            <w:hideMark/>
          </w:tcPr>
          <w:p w14:paraId="77645747" w14:textId="77777777" w:rsidR="00D224D7" w:rsidRPr="00D224D7" w:rsidRDefault="00D224D7" w:rsidP="00D224D7">
            <w:pPr>
              <w:widowControl/>
              <w:rPr>
                <w:rFonts w:ascii="Calibri" w:eastAsia="Times New Roman" w:hAnsi="Calibri" w:cs="Calibri"/>
                <w:color w:val="000000"/>
                <w:lang w:val="en-GB" w:eastAsia="en-GB"/>
              </w:rPr>
            </w:pPr>
            <w:r w:rsidRPr="00D224D7">
              <w:rPr>
                <w:rFonts w:ascii="Calibri" w:eastAsia="Times New Roman" w:hAnsi="Calibri" w:cs="Calibri"/>
                <w:color w:val="000000"/>
                <w:lang w:val="en-GB" w:eastAsia="en-GB"/>
              </w:rPr>
              <w:t>Melanie Kirmess</w:t>
            </w:r>
          </w:p>
        </w:tc>
        <w:tc>
          <w:tcPr>
            <w:tcW w:w="2525" w:type="dxa"/>
            <w:tcBorders>
              <w:top w:val="nil"/>
              <w:left w:val="nil"/>
              <w:bottom w:val="nil"/>
              <w:right w:val="single" w:sz="12" w:space="0" w:color="auto"/>
            </w:tcBorders>
            <w:shd w:val="clear" w:color="000000" w:fill="DAF2D0"/>
            <w:noWrap/>
            <w:vAlign w:val="bottom"/>
            <w:hideMark/>
          </w:tcPr>
          <w:p w14:paraId="5F7548F6" w14:textId="77777777" w:rsidR="00D224D7" w:rsidRPr="00D224D7" w:rsidRDefault="00D224D7" w:rsidP="00D224D7">
            <w:pPr>
              <w:widowControl/>
              <w:rPr>
                <w:rFonts w:ascii="Aptos Narrow" w:eastAsia="Times New Roman" w:hAnsi="Aptos Narrow" w:cs="Times New Roman"/>
                <w:color w:val="000000"/>
                <w:lang w:val="en-GB" w:eastAsia="en-GB"/>
              </w:rPr>
            </w:pPr>
            <w:r w:rsidRPr="00D224D7">
              <w:rPr>
                <w:rFonts w:ascii="Aptos Narrow" w:eastAsia="Times New Roman" w:hAnsi="Aptos Narrow" w:cs="Times New Roman"/>
                <w:color w:val="000000"/>
                <w:lang w:val="en-GB" w:eastAsia="en-GB"/>
              </w:rPr>
              <w:t>Continental Europe</w:t>
            </w:r>
          </w:p>
        </w:tc>
      </w:tr>
      <w:tr w:rsidR="00D224D7" w:rsidRPr="00D224D7" w14:paraId="745539F4" w14:textId="77777777" w:rsidTr="00D224D7">
        <w:trPr>
          <w:trHeight w:val="288"/>
        </w:trPr>
        <w:tc>
          <w:tcPr>
            <w:tcW w:w="3975" w:type="dxa"/>
            <w:tcBorders>
              <w:top w:val="nil"/>
              <w:left w:val="single" w:sz="12" w:space="0" w:color="auto"/>
              <w:bottom w:val="nil"/>
              <w:right w:val="nil"/>
            </w:tcBorders>
            <w:shd w:val="clear" w:color="000000" w:fill="DAF2D0"/>
            <w:noWrap/>
            <w:vAlign w:val="center"/>
            <w:hideMark/>
          </w:tcPr>
          <w:p w14:paraId="1E3B498D" w14:textId="77777777" w:rsidR="00D224D7" w:rsidRPr="00D224D7" w:rsidRDefault="00D224D7" w:rsidP="00D224D7">
            <w:pPr>
              <w:widowControl/>
              <w:rPr>
                <w:rFonts w:ascii="Calibri" w:eastAsia="Times New Roman" w:hAnsi="Calibri" w:cs="Calibri"/>
                <w:color w:val="000000"/>
                <w:lang w:val="en-GB" w:eastAsia="en-GB"/>
              </w:rPr>
            </w:pPr>
            <w:r w:rsidRPr="00D224D7">
              <w:rPr>
                <w:rFonts w:ascii="Calibri" w:eastAsia="Times New Roman" w:hAnsi="Calibri" w:cs="Calibri"/>
                <w:color w:val="000000"/>
                <w:lang w:val="en-GB" w:eastAsia="en-GB"/>
              </w:rPr>
              <w:t xml:space="preserve">Dorien Vandenborre </w:t>
            </w:r>
          </w:p>
        </w:tc>
        <w:tc>
          <w:tcPr>
            <w:tcW w:w="2525" w:type="dxa"/>
            <w:tcBorders>
              <w:top w:val="nil"/>
              <w:left w:val="nil"/>
              <w:bottom w:val="nil"/>
              <w:right w:val="single" w:sz="12" w:space="0" w:color="auto"/>
            </w:tcBorders>
            <w:shd w:val="clear" w:color="000000" w:fill="DAF2D0"/>
            <w:noWrap/>
            <w:vAlign w:val="bottom"/>
            <w:hideMark/>
          </w:tcPr>
          <w:p w14:paraId="6381598C" w14:textId="77777777" w:rsidR="00D224D7" w:rsidRPr="00D224D7" w:rsidRDefault="00D224D7" w:rsidP="00D224D7">
            <w:pPr>
              <w:widowControl/>
              <w:rPr>
                <w:rFonts w:ascii="Aptos Narrow" w:eastAsia="Times New Roman" w:hAnsi="Aptos Narrow" w:cs="Times New Roman"/>
                <w:color w:val="000000"/>
                <w:lang w:val="en-GB" w:eastAsia="en-GB"/>
              </w:rPr>
            </w:pPr>
            <w:r w:rsidRPr="00D224D7">
              <w:rPr>
                <w:rFonts w:ascii="Aptos Narrow" w:eastAsia="Times New Roman" w:hAnsi="Aptos Narrow" w:cs="Times New Roman"/>
                <w:color w:val="000000"/>
                <w:lang w:val="en-GB" w:eastAsia="en-GB"/>
              </w:rPr>
              <w:t>Continental Europe</w:t>
            </w:r>
          </w:p>
        </w:tc>
      </w:tr>
      <w:tr w:rsidR="00D224D7" w:rsidRPr="00D224D7" w14:paraId="32A6BFF8" w14:textId="77777777" w:rsidTr="00D224D7">
        <w:trPr>
          <w:trHeight w:val="288"/>
        </w:trPr>
        <w:tc>
          <w:tcPr>
            <w:tcW w:w="3975" w:type="dxa"/>
            <w:tcBorders>
              <w:top w:val="nil"/>
              <w:left w:val="single" w:sz="12" w:space="0" w:color="auto"/>
              <w:bottom w:val="nil"/>
              <w:right w:val="nil"/>
            </w:tcBorders>
            <w:shd w:val="clear" w:color="000000" w:fill="E49EDD"/>
            <w:noWrap/>
            <w:vAlign w:val="center"/>
            <w:hideMark/>
          </w:tcPr>
          <w:p w14:paraId="049D4DA4" w14:textId="77777777" w:rsidR="00D224D7" w:rsidRPr="00D224D7" w:rsidRDefault="00D224D7" w:rsidP="00D224D7">
            <w:pPr>
              <w:widowControl/>
              <w:rPr>
                <w:rFonts w:ascii="Calibri" w:eastAsia="Times New Roman" w:hAnsi="Calibri" w:cs="Calibri"/>
                <w:color w:val="000000"/>
                <w:lang w:val="en-GB" w:eastAsia="en-GB"/>
              </w:rPr>
            </w:pPr>
            <w:r w:rsidRPr="00D224D7">
              <w:rPr>
                <w:rFonts w:ascii="Calibri" w:eastAsia="Times New Roman" w:hAnsi="Calibri" w:cs="Calibri"/>
                <w:color w:val="000000"/>
                <w:lang w:val="en-GB" w:eastAsia="en-GB"/>
              </w:rPr>
              <w:t xml:space="preserve">Adi Lifshitz Ben </w:t>
            </w:r>
            <w:proofErr w:type="spellStart"/>
            <w:r w:rsidRPr="00D224D7">
              <w:rPr>
                <w:rFonts w:ascii="Calibri" w:eastAsia="Times New Roman" w:hAnsi="Calibri" w:cs="Calibri"/>
                <w:color w:val="000000"/>
                <w:lang w:val="en-GB" w:eastAsia="en-GB"/>
              </w:rPr>
              <w:t>Basat</w:t>
            </w:r>
            <w:proofErr w:type="spellEnd"/>
          </w:p>
        </w:tc>
        <w:tc>
          <w:tcPr>
            <w:tcW w:w="2525" w:type="dxa"/>
            <w:tcBorders>
              <w:top w:val="nil"/>
              <w:left w:val="nil"/>
              <w:bottom w:val="nil"/>
              <w:right w:val="single" w:sz="12" w:space="0" w:color="auto"/>
            </w:tcBorders>
            <w:shd w:val="clear" w:color="000000" w:fill="E49EDD"/>
            <w:noWrap/>
            <w:vAlign w:val="bottom"/>
            <w:hideMark/>
          </w:tcPr>
          <w:p w14:paraId="21B833C5" w14:textId="77777777" w:rsidR="00D224D7" w:rsidRPr="00D224D7" w:rsidRDefault="00D224D7" w:rsidP="00D224D7">
            <w:pPr>
              <w:widowControl/>
              <w:rPr>
                <w:rFonts w:ascii="Aptos Narrow" w:eastAsia="Times New Roman" w:hAnsi="Aptos Narrow" w:cs="Times New Roman"/>
                <w:color w:val="000000"/>
                <w:lang w:val="en-GB" w:eastAsia="en-GB"/>
              </w:rPr>
            </w:pPr>
            <w:r w:rsidRPr="00D224D7">
              <w:rPr>
                <w:rFonts w:ascii="Aptos Narrow" w:eastAsia="Times New Roman" w:hAnsi="Aptos Narrow" w:cs="Times New Roman"/>
                <w:color w:val="000000"/>
                <w:lang w:val="en-GB" w:eastAsia="en-GB"/>
              </w:rPr>
              <w:t>Middle East</w:t>
            </w:r>
          </w:p>
        </w:tc>
      </w:tr>
      <w:tr w:rsidR="00D224D7" w:rsidRPr="00D224D7" w14:paraId="633C439C" w14:textId="77777777" w:rsidTr="00D224D7">
        <w:trPr>
          <w:trHeight w:val="288"/>
        </w:trPr>
        <w:tc>
          <w:tcPr>
            <w:tcW w:w="3975" w:type="dxa"/>
            <w:tcBorders>
              <w:top w:val="nil"/>
              <w:left w:val="single" w:sz="12" w:space="0" w:color="auto"/>
              <w:bottom w:val="nil"/>
              <w:right w:val="nil"/>
            </w:tcBorders>
            <w:shd w:val="clear" w:color="000000" w:fill="FFCC00"/>
            <w:noWrap/>
            <w:vAlign w:val="center"/>
            <w:hideMark/>
          </w:tcPr>
          <w:p w14:paraId="421F57CC" w14:textId="77777777" w:rsidR="00D224D7" w:rsidRPr="00D224D7" w:rsidRDefault="00D224D7" w:rsidP="00D224D7">
            <w:pPr>
              <w:widowControl/>
              <w:rPr>
                <w:rFonts w:ascii="Calibri" w:eastAsia="Times New Roman" w:hAnsi="Calibri" w:cs="Calibri"/>
                <w:color w:val="000000"/>
                <w:lang w:val="en-GB" w:eastAsia="en-GB"/>
              </w:rPr>
            </w:pPr>
            <w:proofErr w:type="spellStart"/>
            <w:r w:rsidRPr="00D224D7">
              <w:rPr>
                <w:rFonts w:ascii="Calibri" w:eastAsia="Times New Roman" w:hAnsi="Calibri" w:cs="Calibri"/>
                <w:color w:val="000000"/>
                <w:lang w:val="en-GB" w:eastAsia="en-GB"/>
              </w:rPr>
              <w:t>Loubna</w:t>
            </w:r>
            <w:proofErr w:type="spellEnd"/>
            <w:r w:rsidRPr="00D224D7">
              <w:rPr>
                <w:rFonts w:ascii="Calibri" w:eastAsia="Times New Roman" w:hAnsi="Calibri" w:cs="Calibri"/>
                <w:color w:val="000000"/>
                <w:lang w:val="en-GB" w:eastAsia="en-GB"/>
              </w:rPr>
              <w:t xml:space="preserve"> El Ouardi</w:t>
            </w:r>
          </w:p>
        </w:tc>
        <w:tc>
          <w:tcPr>
            <w:tcW w:w="2525" w:type="dxa"/>
            <w:tcBorders>
              <w:top w:val="nil"/>
              <w:left w:val="nil"/>
              <w:bottom w:val="nil"/>
              <w:right w:val="single" w:sz="12" w:space="0" w:color="auto"/>
            </w:tcBorders>
            <w:shd w:val="clear" w:color="000000" w:fill="FFCC00"/>
            <w:noWrap/>
            <w:vAlign w:val="bottom"/>
            <w:hideMark/>
          </w:tcPr>
          <w:p w14:paraId="47780A9F" w14:textId="77777777" w:rsidR="00D224D7" w:rsidRPr="00D224D7" w:rsidRDefault="00D224D7" w:rsidP="00D224D7">
            <w:pPr>
              <w:widowControl/>
              <w:rPr>
                <w:rFonts w:ascii="Aptos Narrow" w:eastAsia="Times New Roman" w:hAnsi="Aptos Narrow" w:cs="Times New Roman"/>
                <w:color w:val="000000"/>
                <w:lang w:val="en-GB" w:eastAsia="en-GB"/>
              </w:rPr>
            </w:pPr>
            <w:r w:rsidRPr="00D224D7">
              <w:rPr>
                <w:rFonts w:ascii="Aptos Narrow" w:eastAsia="Times New Roman" w:hAnsi="Aptos Narrow" w:cs="Times New Roman"/>
                <w:color w:val="000000"/>
                <w:lang w:val="en-GB" w:eastAsia="en-GB"/>
              </w:rPr>
              <w:t>Morocco</w:t>
            </w:r>
          </w:p>
        </w:tc>
      </w:tr>
      <w:tr w:rsidR="00D224D7" w:rsidRPr="00D224D7" w14:paraId="28C6F92B" w14:textId="77777777" w:rsidTr="00D224D7">
        <w:trPr>
          <w:trHeight w:val="288"/>
        </w:trPr>
        <w:tc>
          <w:tcPr>
            <w:tcW w:w="3975" w:type="dxa"/>
            <w:tcBorders>
              <w:top w:val="nil"/>
              <w:left w:val="single" w:sz="12" w:space="0" w:color="auto"/>
              <w:bottom w:val="nil"/>
              <w:right w:val="nil"/>
            </w:tcBorders>
            <w:shd w:val="clear" w:color="000000" w:fill="00FF00"/>
            <w:noWrap/>
            <w:vAlign w:val="center"/>
            <w:hideMark/>
          </w:tcPr>
          <w:p w14:paraId="19FAAD50" w14:textId="77777777" w:rsidR="00D224D7" w:rsidRPr="00D224D7" w:rsidRDefault="00D224D7" w:rsidP="00D224D7">
            <w:pPr>
              <w:widowControl/>
              <w:rPr>
                <w:rFonts w:ascii="Calibri" w:eastAsia="Times New Roman" w:hAnsi="Calibri" w:cs="Calibri"/>
                <w:color w:val="000000"/>
                <w:lang w:val="en-GB" w:eastAsia="en-GB"/>
              </w:rPr>
            </w:pPr>
            <w:r w:rsidRPr="00D224D7">
              <w:rPr>
                <w:rFonts w:ascii="Calibri" w:eastAsia="Times New Roman" w:hAnsi="Calibri" w:cs="Calibri"/>
                <w:color w:val="000000"/>
                <w:lang w:val="en-GB" w:eastAsia="en-GB"/>
              </w:rPr>
              <w:t>Alex Stipinovich</w:t>
            </w:r>
          </w:p>
        </w:tc>
        <w:tc>
          <w:tcPr>
            <w:tcW w:w="2525" w:type="dxa"/>
            <w:tcBorders>
              <w:top w:val="nil"/>
              <w:left w:val="nil"/>
              <w:bottom w:val="nil"/>
              <w:right w:val="single" w:sz="12" w:space="0" w:color="auto"/>
            </w:tcBorders>
            <w:shd w:val="clear" w:color="000000" w:fill="00FF00"/>
            <w:noWrap/>
            <w:vAlign w:val="bottom"/>
            <w:hideMark/>
          </w:tcPr>
          <w:p w14:paraId="40D79048" w14:textId="77777777" w:rsidR="00D224D7" w:rsidRPr="00D224D7" w:rsidRDefault="00D224D7" w:rsidP="00D224D7">
            <w:pPr>
              <w:widowControl/>
              <w:rPr>
                <w:rFonts w:ascii="Aptos Narrow" w:eastAsia="Times New Roman" w:hAnsi="Aptos Narrow" w:cs="Times New Roman"/>
                <w:color w:val="000000"/>
                <w:lang w:val="en-GB" w:eastAsia="en-GB"/>
              </w:rPr>
            </w:pPr>
            <w:r w:rsidRPr="00D224D7">
              <w:rPr>
                <w:rFonts w:ascii="Aptos Narrow" w:eastAsia="Times New Roman" w:hAnsi="Aptos Narrow" w:cs="Times New Roman"/>
                <w:color w:val="000000"/>
                <w:lang w:val="en-GB" w:eastAsia="en-GB"/>
              </w:rPr>
              <w:t>South Africa</w:t>
            </w:r>
          </w:p>
        </w:tc>
      </w:tr>
      <w:tr w:rsidR="00D224D7" w:rsidRPr="00D224D7" w14:paraId="036DD5BA" w14:textId="77777777" w:rsidTr="00D224D7">
        <w:trPr>
          <w:trHeight w:val="288"/>
        </w:trPr>
        <w:tc>
          <w:tcPr>
            <w:tcW w:w="3975" w:type="dxa"/>
            <w:tcBorders>
              <w:top w:val="nil"/>
              <w:left w:val="single" w:sz="12" w:space="0" w:color="auto"/>
              <w:bottom w:val="nil"/>
              <w:right w:val="nil"/>
            </w:tcBorders>
            <w:shd w:val="clear" w:color="000000" w:fill="61CBF3"/>
            <w:noWrap/>
            <w:vAlign w:val="center"/>
            <w:hideMark/>
          </w:tcPr>
          <w:p w14:paraId="7451A662" w14:textId="77777777" w:rsidR="00D224D7" w:rsidRPr="00D224D7" w:rsidRDefault="00D224D7" w:rsidP="00D224D7">
            <w:pPr>
              <w:widowControl/>
              <w:rPr>
                <w:rFonts w:ascii="Calibri" w:eastAsia="Times New Roman" w:hAnsi="Calibri" w:cs="Calibri"/>
                <w:color w:val="000000"/>
                <w:lang w:val="en-GB" w:eastAsia="en-GB"/>
              </w:rPr>
            </w:pPr>
            <w:r w:rsidRPr="00D224D7">
              <w:rPr>
                <w:rFonts w:ascii="Calibri" w:eastAsia="Times New Roman" w:hAnsi="Calibri" w:cs="Calibri"/>
                <w:color w:val="000000"/>
                <w:lang w:val="en-GB" w:eastAsia="en-GB"/>
              </w:rPr>
              <w:t>Axel Ramiro Fernandez Zaionz</w:t>
            </w:r>
          </w:p>
        </w:tc>
        <w:tc>
          <w:tcPr>
            <w:tcW w:w="2525" w:type="dxa"/>
            <w:tcBorders>
              <w:top w:val="nil"/>
              <w:left w:val="nil"/>
              <w:bottom w:val="nil"/>
              <w:right w:val="single" w:sz="12" w:space="0" w:color="auto"/>
            </w:tcBorders>
            <w:shd w:val="clear" w:color="000000" w:fill="61CBF3"/>
            <w:noWrap/>
            <w:vAlign w:val="bottom"/>
            <w:hideMark/>
          </w:tcPr>
          <w:p w14:paraId="7B68ED8B" w14:textId="77777777" w:rsidR="00D224D7" w:rsidRPr="00D224D7" w:rsidRDefault="00D224D7" w:rsidP="00D224D7">
            <w:pPr>
              <w:widowControl/>
              <w:rPr>
                <w:rFonts w:ascii="Aptos Narrow" w:eastAsia="Times New Roman" w:hAnsi="Aptos Narrow" w:cs="Times New Roman"/>
                <w:color w:val="000000"/>
                <w:lang w:val="en-GB" w:eastAsia="en-GB"/>
              </w:rPr>
            </w:pPr>
            <w:r w:rsidRPr="00D224D7">
              <w:rPr>
                <w:rFonts w:ascii="Aptos Narrow" w:eastAsia="Times New Roman" w:hAnsi="Aptos Narrow" w:cs="Times New Roman"/>
                <w:color w:val="000000"/>
                <w:lang w:val="en-GB" w:eastAsia="en-GB"/>
              </w:rPr>
              <w:t>South America</w:t>
            </w:r>
          </w:p>
        </w:tc>
      </w:tr>
      <w:tr w:rsidR="00D224D7" w:rsidRPr="00D224D7" w14:paraId="6671E11A" w14:textId="77777777" w:rsidTr="00D224D7">
        <w:trPr>
          <w:trHeight w:val="288"/>
        </w:trPr>
        <w:tc>
          <w:tcPr>
            <w:tcW w:w="3975" w:type="dxa"/>
            <w:tcBorders>
              <w:top w:val="nil"/>
              <w:left w:val="single" w:sz="12" w:space="0" w:color="auto"/>
              <w:bottom w:val="nil"/>
              <w:right w:val="nil"/>
            </w:tcBorders>
            <w:shd w:val="clear" w:color="000000" w:fill="F2CEEF"/>
            <w:noWrap/>
            <w:vAlign w:val="center"/>
            <w:hideMark/>
          </w:tcPr>
          <w:p w14:paraId="27ACE729" w14:textId="77777777" w:rsidR="00D224D7" w:rsidRPr="00D224D7" w:rsidRDefault="00D224D7" w:rsidP="00D224D7">
            <w:pPr>
              <w:widowControl/>
              <w:rPr>
                <w:rFonts w:ascii="Calibri" w:eastAsia="Times New Roman" w:hAnsi="Calibri" w:cs="Calibri"/>
                <w:color w:val="000000"/>
                <w:lang w:val="en-GB" w:eastAsia="en-GB"/>
              </w:rPr>
            </w:pPr>
            <w:r w:rsidRPr="00D224D7">
              <w:rPr>
                <w:rFonts w:ascii="Calibri" w:eastAsia="Times New Roman" w:hAnsi="Calibri" w:cs="Calibri"/>
                <w:color w:val="000000"/>
                <w:lang w:val="en-GB" w:eastAsia="en-GB"/>
              </w:rPr>
              <w:t>Özlem Oğuz</w:t>
            </w:r>
          </w:p>
        </w:tc>
        <w:tc>
          <w:tcPr>
            <w:tcW w:w="2525" w:type="dxa"/>
            <w:tcBorders>
              <w:top w:val="nil"/>
              <w:left w:val="nil"/>
              <w:bottom w:val="nil"/>
              <w:right w:val="single" w:sz="12" w:space="0" w:color="auto"/>
            </w:tcBorders>
            <w:shd w:val="clear" w:color="000000" w:fill="F2CEEF"/>
            <w:noWrap/>
            <w:vAlign w:val="bottom"/>
            <w:hideMark/>
          </w:tcPr>
          <w:p w14:paraId="2F2CD847" w14:textId="77777777" w:rsidR="00D224D7" w:rsidRPr="00D224D7" w:rsidRDefault="00D224D7" w:rsidP="00D224D7">
            <w:pPr>
              <w:widowControl/>
              <w:rPr>
                <w:rFonts w:ascii="Aptos Narrow" w:eastAsia="Times New Roman" w:hAnsi="Aptos Narrow" w:cs="Times New Roman"/>
                <w:color w:val="000000"/>
                <w:lang w:val="en-GB" w:eastAsia="en-GB"/>
              </w:rPr>
            </w:pPr>
            <w:r w:rsidRPr="00D224D7">
              <w:rPr>
                <w:rFonts w:ascii="Aptos Narrow" w:eastAsia="Times New Roman" w:hAnsi="Aptos Narrow" w:cs="Times New Roman"/>
                <w:color w:val="000000"/>
                <w:lang w:val="en-GB" w:eastAsia="en-GB"/>
              </w:rPr>
              <w:t>Turkey</w:t>
            </w:r>
          </w:p>
        </w:tc>
      </w:tr>
      <w:tr w:rsidR="00D224D7" w:rsidRPr="00D224D7" w14:paraId="6325C034" w14:textId="77777777" w:rsidTr="00D224D7">
        <w:trPr>
          <w:trHeight w:val="288"/>
        </w:trPr>
        <w:tc>
          <w:tcPr>
            <w:tcW w:w="3975" w:type="dxa"/>
            <w:tcBorders>
              <w:top w:val="nil"/>
              <w:left w:val="single" w:sz="12" w:space="0" w:color="auto"/>
              <w:bottom w:val="nil"/>
              <w:right w:val="nil"/>
            </w:tcBorders>
            <w:shd w:val="clear" w:color="000000" w:fill="F2CEEF"/>
            <w:noWrap/>
            <w:vAlign w:val="center"/>
            <w:hideMark/>
          </w:tcPr>
          <w:p w14:paraId="39D57CF6" w14:textId="77777777" w:rsidR="00D224D7" w:rsidRPr="00D224D7" w:rsidRDefault="00D224D7" w:rsidP="00D224D7">
            <w:pPr>
              <w:widowControl/>
              <w:rPr>
                <w:rFonts w:ascii="Calibri" w:eastAsia="Times New Roman" w:hAnsi="Calibri" w:cs="Calibri"/>
                <w:color w:val="000000"/>
                <w:lang w:val="en-GB" w:eastAsia="en-GB"/>
              </w:rPr>
            </w:pPr>
            <w:r w:rsidRPr="00D224D7">
              <w:rPr>
                <w:rFonts w:ascii="Calibri" w:eastAsia="Times New Roman" w:hAnsi="Calibri" w:cs="Calibri"/>
                <w:color w:val="000000"/>
                <w:lang w:val="en-GB" w:eastAsia="en-GB"/>
              </w:rPr>
              <w:t xml:space="preserve">İlayda </w:t>
            </w:r>
            <w:proofErr w:type="spellStart"/>
            <w:r w:rsidRPr="00D224D7">
              <w:rPr>
                <w:rFonts w:ascii="Calibri" w:eastAsia="Times New Roman" w:hAnsi="Calibri" w:cs="Calibri"/>
                <w:color w:val="000000"/>
                <w:lang w:val="en-GB" w:eastAsia="en-GB"/>
              </w:rPr>
              <w:t>Kıncal</w:t>
            </w:r>
            <w:proofErr w:type="spellEnd"/>
          </w:p>
        </w:tc>
        <w:tc>
          <w:tcPr>
            <w:tcW w:w="2525" w:type="dxa"/>
            <w:tcBorders>
              <w:top w:val="nil"/>
              <w:left w:val="nil"/>
              <w:bottom w:val="nil"/>
              <w:right w:val="single" w:sz="12" w:space="0" w:color="auto"/>
            </w:tcBorders>
            <w:shd w:val="clear" w:color="000000" w:fill="F2CEEF"/>
            <w:noWrap/>
            <w:vAlign w:val="bottom"/>
            <w:hideMark/>
          </w:tcPr>
          <w:p w14:paraId="4E27AD07" w14:textId="77777777" w:rsidR="00D224D7" w:rsidRPr="00D224D7" w:rsidRDefault="00D224D7" w:rsidP="00D224D7">
            <w:pPr>
              <w:widowControl/>
              <w:rPr>
                <w:rFonts w:ascii="Aptos Narrow" w:eastAsia="Times New Roman" w:hAnsi="Aptos Narrow" w:cs="Times New Roman"/>
                <w:color w:val="000000"/>
                <w:lang w:val="en-GB" w:eastAsia="en-GB"/>
              </w:rPr>
            </w:pPr>
            <w:r w:rsidRPr="00D224D7">
              <w:rPr>
                <w:rFonts w:ascii="Aptos Narrow" w:eastAsia="Times New Roman" w:hAnsi="Aptos Narrow" w:cs="Times New Roman"/>
                <w:color w:val="000000"/>
                <w:lang w:val="en-GB" w:eastAsia="en-GB"/>
              </w:rPr>
              <w:t>Turkey</w:t>
            </w:r>
          </w:p>
        </w:tc>
      </w:tr>
      <w:tr w:rsidR="00D224D7" w:rsidRPr="00D224D7" w14:paraId="3D7BFABF" w14:textId="77777777" w:rsidTr="00D224D7">
        <w:trPr>
          <w:trHeight w:val="288"/>
        </w:trPr>
        <w:tc>
          <w:tcPr>
            <w:tcW w:w="3975" w:type="dxa"/>
            <w:tcBorders>
              <w:top w:val="nil"/>
              <w:left w:val="single" w:sz="12" w:space="0" w:color="auto"/>
              <w:bottom w:val="nil"/>
              <w:right w:val="nil"/>
            </w:tcBorders>
            <w:shd w:val="clear" w:color="000000" w:fill="F7C7AC"/>
            <w:noWrap/>
            <w:vAlign w:val="center"/>
            <w:hideMark/>
          </w:tcPr>
          <w:p w14:paraId="3A4B82DA" w14:textId="77777777" w:rsidR="00D224D7" w:rsidRPr="00D224D7" w:rsidRDefault="00D224D7" w:rsidP="00D224D7">
            <w:pPr>
              <w:widowControl/>
              <w:rPr>
                <w:rFonts w:ascii="Calibri" w:eastAsia="Times New Roman" w:hAnsi="Calibri" w:cs="Calibri"/>
                <w:color w:val="000000"/>
                <w:lang w:val="en-GB" w:eastAsia="en-GB"/>
              </w:rPr>
            </w:pPr>
            <w:r w:rsidRPr="00D224D7">
              <w:rPr>
                <w:rFonts w:ascii="Calibri" w:eastAsia="Times New Roman" w:hAnsi="Calibri" w:cs="Calibri"/>
                <w:color w:val="000000"/>
                <w:lang w:val="en-GB" w:eastAsia="en-GB"/>
              </w:rPr>
              <w:t>Nicholas Behn</w:t>
            </w:r>
          </w:p>
        </w:tc>
        <w:tc>
          <w:tcPr>
            <w:tcW w:w="2525" w:type="dxa"/>
            <w:tcBorders>
              <w:top w:val="nil"/>
              <w:left w:val="nil"/>
              <w:bottom w:val="nil"/>
              <w:right w:val="single" w:sz="12" w:space="0" w:color="auto"/>
            </w:tcBorders>
            <w:shd w:val="clear" w:color="000000" w:fill="F7C7AC"/>
            <w:noWrap/>
            <w:vAlign w:val="bottom"/>
            <w:hideMark/>
          </w:tcPr>
          <w:p w14:paraId="7DE7B79D" w14:textId="77777777" w:rsidR="00D224D7" w:rsidRPr="00D224D7" w:rsidRDefault="00D224D7" w:rsidP="00D224D7">
            <w:pPr>
              <w:widowControl/>
              <w:rPr>
                <w:rFonts w:ascii="Aptos Narrow" w:eastAsia="Times New Roman" w:hAnsi="Aptos Narrow" w:cs="Times New Roman"/>
                <w:color w:val="000000"/>
                <w:lang w:val="en-GB" w:eastAsia="en-GB"/>
              </w:rPr>
            </w:pPr>
            <w:r w:rsidRPr="00D224D7">
              <w:rPr>
                <w:rFonts w:ascii="Aptos Narrow" w:eastAsia="Times New Roman" w:hAnsi="Aptos Narrow" w:cs="Times New Roman"/>
                <w:color w:val="000000"/>
                <w:lang w:val="en-GB" w:eastAsia="en-GB"/>
              </w:rPr>
              <w:t>UK</w:t>
            </w:r>
          </w:p>
        </w:tc>
      </w:tr>
      <w:tr w:rsidR="00D224D7" w:rsidRPr="00D224D7" w14:paraId="44170468" w14:textId="77777777" w:rsidTr="00D224D7">
        <w:trPr>
          <w:trHeight w:val="288"/>
        </w:trPr>
        <w:tc>
          <w:tcPr>
            <w:tcW w:w="3975" w:type="dxa"/>
            <w:tcBorders>
              <w:top w:val="nil"/>
              <w:left w:val="single" w:sz="12" w:space="0" w:color="auto"/>
              <w:bottom w:val="nil"/>
              <w:right w:val="nil"/>
            </w:tcBorders>
            <w:shd w:val="clear" w:color="000000" w:fill="F7C7AC"/>
            <w:noWrap/>
            <w:vAlign w:val="center"/>
            <w:hideMark/>
          </w:tcPr>
          <w:p w14:paraId="584F3CD7" w14:textId="77777777" w:rsidR="00D224D7" w:rsidRPr="00D224D7" w:rsidRDefault="00D224D7" w:rsidP="00D224D7">
            <w:pPr>
              <w:widowControl/>
              <w:rPr>
                <w:rFonts w:ascii="Calibri" w:eastAsia="Times New Roman" w:hAnsi="Calibri" w:cs="Calibri"/>
                <w:color w:val="000000"/>
                <w:lang w:val="en-GB" w:eastAsia="en-GB"/>
              </w:rPr>
            </w:pPr>
            <w:r w:rsidRPr="00D224D7">
              <w:rPr>
                <w:rFonts w:ascii="Calibri" w:eastAsia="Times New Roman" w:hAnsi="Calibri" w:cs="Calibri"/>
                <w:color w:val="000000"/>
                <w:lang w:val="en-GB" w:eastAsia="en-GB"/>
              </w:rPr>
              <w:t>Gill Pearle</w:t>
            </w:r>
          </w:p>
        </w:tc>
        <w:tc>
          <w:tcPr>
            <w:tcW w:w="2525" w:type="dxa"/>
            <w:tcBorders>
              <w:top w:val="nil"/>
              <w:left w:val="nil"/>
              <w:bottom w:val="nil"/>
              <w:right w:val="single" w:sz="12" w:space="0" w:color="auto"/>
            </w:tcBorders>
            <w:shd w:val="clear" w:color="000000" w:fill="F7C7AC"/>
            <w:noWrap/>
            <w:vAlign w:val="bottom"/>
            <w:hideMark/>
          </w:tcPr>
          <w:p w14:paraId="72DDDA92" w14:textId="77777777" w:rsidR="00D224D7" w:rsidRPr="00D224D7" w:rsidRDefault="00D224D7" w:rsidP="00D224D7">
            <w:pPr>
              <w:widowControl/>
              <w:rPr>
                <w:rFonts w:ascii="Aptos Narrow" w:eastAsia="Times New Roman" w:hAnsi="Aptos Narrow" w:cs="Times New Roman"/>
                <w:color w:val="000000"/>
                <w:lang w:val="en-GB" w:eastAsia="en-GB"/>
              </w:rPr>
            </w:pPr>
            <w:r w:rsidRPr="00D224D7">
              <w:rPr>
                <w:rFonts w:ascii="Aptos Narrow" w:eastAsia="Times New Roman" w:hAnsi="Aptos Narrow" w:cs="Times New Roman"/>
                <w:color w:val="000000"/>
                <w:lang w:val="en-GB" w:eastAsia="en-GB"/>
              </w:rPr>
              <w:t>UK</w:t>
            </w:r>
          </w:p>
        </w:tc>
      </w:tr>
      <w:tr w:rsidR="00D224D7" w:rsidRPr="00D224D7" w14:paraId="57036D8E" w14:textId="77777777" w:rsidTr="00D224D7">
        <w:trPr>
          <w:trHeight w:val="288"/>
        </w:trPr>
        <w:tc>
          <w:tcPr>
            <w:tcW w:w="3975" w:type="dxa"/>
            <w:tcBorders>
              <w:top w:val="nil"/>
              <w:left w:val="single" w:sz="12" w:space="0" w:color="auto"/>
              <w:bottom w:val="nil"/>
              <w:right w:val="nil"/>
            </w:tcBorders>
            <w:shd w:val="clear" w:color="000000" w:fill="FFFFCC"/>
            <w:noWrap/>
            <w:vAlign w:val="center"/>
            <w:hideMark/>
          </w:tcPr>
          <w:p w14:paraId="4210DCE0" w14:textId="77777777" w:rsidR="00D224D7" w:rsidRPr="00D224D7" w:rsidRDefault="00D224D7" w:rsidP="00D224D7">
            <w:pPr>
              <w:widowControl/>
              <w:rPr>
                <w:rFonts w:ascii="Calibri" w:eastAsia="Times New Roman" w:hAnsi="Calibri" w:cs="Calibri"/>
                <w:color w:val="000000"/>
                <w:lang w:val="en-GB" w:eastAsia="en-GB"/>
              </w:rPr>
            </w:pPr>
            <w:r w:rsidRPr="00D224D7">
              <w:rPr>
                <w:rFonts w:ascii="Calibri" w:eastAsia="Times New Roman" w:hAnsi="Calibri" w:cs="Calibri"/>
                <w:color w:val="000000"/>
                <w:lang w:val="en-GB" w:eastAsia="en-GB"/>
              </w:rPr>
              <w:t xml:space="preserve">Swathi Kiran </w:t>
            </w:r>
          </w:p>
        </w:tc>
        <w:tc>
          <w:tcPr>
            <w:tcW w:w="2525" w:type="dxa"/>
            <w:tcBorders>
              <w:top w:val="nil"/>
              <w:left w:val="nil"/>
              <w:bottom w:val="nil"/>
              <w:right w:val="single" w:sz="12" w:space="0" w:color="auto"/>
            </w:tcBorders>
            <w:shd w:val="clear" w:color="000000" w:fill="FFFFCC"/>
            <w:noWrap/>
            <w:vAlign w:val="bottom"/>
            <w:hideMark/>
          </w:tcPr>
          <w:p w14:paraId="1BF66813" w14:textId="77777777" w:rsidR="00D224D7" w:rsidRPr="00D224D7" w:rsidRDefault="00D224D7" w:rsidP="00D224D7">
            <w:pPr>
              <w:widowControl/>
              <w:rPr>
                <w:rFonts w:ascii="Aptos Narrow" w:eastAsia="Times New Roman" w:hAnsi="Aptos Narrow" w:cs="Times New Roman"/>
                <w:color w:val="000000"/>
                <w:lang w:val="en-GB" w:eastAsia="en-GB"/>
              </w:rPr>
            </w:pPr>
            <w:r w:rsidRPr="00D224D7">
              <w:rPr>
                <w:rFonts w:ascii="Aptos Narrow" w:eastAsia="Times New Roman" w:hAnsi="Aptos Narrow" w:cs="Times New Roman"/>
                <w:color w:val="000000"/>
                <w:lang w:val="en-GB" w:eastAsia="en-GB"/>
              </w:rPr>
              <w:t>USA</w:t>
            </w:r>
          </w:p>
        </w:tc>
      </w:tr>
      <w:tr w:rsidR="00D224D7" w:rsidRPr="00D224D7" w14:paraId="0F45EDA1" w14:textId="77777777" w:rsidTr="00D224D7">
        <w:trPr>
          <w:trHeight w:val="288"/>
        </w:trPr>
        <w:tc>
          <w:tcPr>
            <w:tcW w:w="3975" w:type="dxa"/>
            <w:tcBorders>
              <w:top w:val="nil"/>
              <w:left w:val="single" w:sz="12" w:space="0" w:color="auto"/>
              <w:bottom w:val="nil"/>
              <w:right w:val="nil"/>
            </w:tcBorders>
            <w:shd w:val="clear" w:color="000000" w:fill="FFFFCC"/>
            <w:noWrap/>
            <w:vAlign w:val="center"/>
            <w:hideMark/>
          </w:tcPr>
          <w:p w14:paraId="398EB375" w14:textId="77777777" w:rsidR="00D224D7" w:rsidRPr="00D224D7" w:rsidRDefault="00D224D7" w:rsidP="00D224D7">
            <w:pPr>
              <w:widowControl/>
              <w:rPr>
                <w:rFonts w:ascii="Calibri" w:eastAsia="Times New Roman" w:hAnsi="Calibri" w:cs="Calibri"/>
                <w:color w:val="000000"/>
                <w:lang w:val="en-GB" w:eastAsia="en-GB"/>
              </w:rPr>
            </w:pPr>
            <w:r w:rsidRPr="00D224D7">
              <w:rPr>
                <w:rFonts w:ascii="Calibri" w:eastAsia="Times New Roman" w:hAnsi="Calibri" w:cs="Calibri"/>
                <w:color w:val="000000"/>
                <w:lang w:val="en-GB" w:eastAsia="en-GB"/>
              </w:rPr>
              <w:t>Liz Hoover</w:t>
            </w:r>
          </w:p>
        </w:tc>
        <w:tc>
          <w:tcPr>
            <w:tcW w:w="2525" w:type="dxa"/>
            <w:tcBorders>
              <w:top w:val="nil"/>
              <w:left w:val="nil"/>
              <w:bottom w:val="nil"/>
              <w:right w:val="single" w:sz="12" w:space="0" w:color="auto"/>
            </w:tcBorders>
            <w:shd w:val="clear" w:color="000000" w:fill="FFFFCC"/>
            <w:noWrap/>
            <w:vAlign w:val="bottom"/>
            <w:hideMark/>
          </w:tcPr>
          <w:p w14:paraId="3287654C" w14:textId="77777777" w:rsidR="00D224D7" w:rsidRPr="00D224D7" w:rsidRDefault="00D224D7" w:rsidP="00D224D7">
            <w:pPr>
              <w:widowControl/>
              <w:rPr>
                <w:rFonts w:ascii="Aptos Narrow" w:eastAsia="Times New Roman" w:hAnsi="Aptos Narrow" w:cs="Times New Roman"/>
                <w:color w:val="000000"/>
                <w:lang w:val="en-GB" w:eastAsia="en-GB"/>
              </w:rPr>
            </w:pPr>
            <w:r w:rsidRPr="00D224D7">
              <w:rPr>
                <w:rFonts w:ascii="Aptos Narrow" w:eastAsia="Times New Roman" w:hAnsi="Aptos Narrow" w:cs="Times New Roman"/>
                <w:color w:val="000000"/>
                <w:lang w:val="en-GB" w:eastAsia="en-GB"/>
              </w:rPr>
              <w:t>USA</w:t>
            </w:r>
          </w:p>
        </w:tc>
      </w:tr>
      <w:tr w:rsidR="00D224D7" w:rsidRPr="00D224D7" w14:paraId="0D56499F" w14:textId="77777777" w:rsidTr="00D224D7">
        <w:trPr>
          <w:trHeight w:val="288"/>
        </w:trPr>
        <w:tc>
          <w:tcPr>
            <w:tcW w:w="3975" w:type="dxa"/>
            <w:tcBorders>
              <w:top w:val="nil"/>
              <w:left w:val="single" w:sz="12" w:space="0" w:color="auto"/>
              <w:bottom w:val="nil"/>
              <w:right w:val="nil"/>
            </w:tcBorders>
            <w:shd w:val="clear" w:color="000000" w:fill="FFFFCC"/>
            <w:noWrap/>
            <w:vAlign w:val="center"/>
            <w:hideMark/>
          </w:tcPr>
          <w:p w14:paraId="08B9E4E0" w14:textId="77777777" w:rsidR="00D224D7" w:rsidRPr="00D224D7" w:rsidRDefault="00D224D7" w:rsidP="00D224D7">
            <w:pPr>
              <w:widowControl/>
              <w:rPr>
                <w:rFonts w:ascii="Calibri" w:eastAsia="Times New Roman" w:hAnsi="Calibri" w:cs="Calibri"/>
                <w:color w:val="000000"/>
                <w:lang w:val="en-GB" w:eastAsia="en-GB"/>
              </w:rPr>
            </w:pPr>
            <w:proofErr w:type="spellStart"/>
            <w:r w:rsidRPr="00D224D7">
              <w:rPr>
                <w:rFonts w:ascii="Calibri" w:eastAsia="Times New Roman" w:hAnsi="Calibri" w:cs="Calibri"/>
                <w:color w:val="000000"/>
                <w:lang w:val="en-GB" w:eastAsia="en-GB"/>
              </w:rPr>
              <w:t>Chaleece</w:t>
            </w:r>
            <w:proofErr w:type="spellEnd"/>
            <w:r w:rsidRPr="00D224D7">
              <w:rPr>
                <w:rFonts w:ascii="Calibri" w:eastAsia="Times New Roman" w:hAnsi="Calibri" w:cs="Calibri"/>
                <w:color w:val="000000"/>
                <w:lang w:val="en-GB" w:eastAsia="en-GB"/>
              </w:rPr>
              <w:t xml:space="preserve"> Sandberg</w:t>
            </w:r>
          </w:p>
        </w:tc>
        <w:tc>
          <w:tcPr>
            <w:tcW w:w="2525" w:type="dxa"/>
            <w:tcBorders>
              <w:top w:val="nil"/>
              <w:left w:val="nil"/>
              <w:bottom w:val="nil"/>
              <w:right w:val="single" w:sz="12" w:space="0" w:color="auto"/>
            </w:tcBorders>
            <w:shd w:val="clear" w:color="000000" w:fill="FFFFCC"/>
            <w:noWrap/>
            <w:vAlign w:val="bottom"/>
            <w:hideMark/>
          </w:tcPr>
          <w:p w14:paraId="5E8E1F5E" w14:textId="77777777" w:rsidR="00D224D7" w:rsidRPr="00D224D7" w:rsidRDefault="00D224D7" w:rsidP="00D224D7">
            <w:pPr>
              <w:widowControl/>
              <w:rPr>
                <w:rFonts w:ascii="Aptos Narrow" w:eastAsia="Times New Roman" w:hAnsi="Aptos Narrow" w:cs="Times New Roman"/>
                <w:color w:val="000000"/>
                <w:lang w:val="en-GB" w:eastAsia="en-GB"/>
              </w:rPr>
            </w:pPr>
            <w:r w:rsidRPr="00D224D7">
              <w:rPr>
                <w:rFonts w:ascii="Aptos Narrow" w:eastAsia="Times New Roman" w:hAnsi="Aptos Narrow" w:cs="Times New Roman"/>
                <w:color w:val="000000"/>
                <w:lang w:val="en-GB" w:eastAsia="en-GB"/>
              </w:rPr>
              <w:t>USA</w:t>
            </w:r>
          </w:p>
        </w:tc>
      </w:tr>
      <w:tr w:rsidR="00D224D7" w:rsidRPr="00D224D7" w14:paraId="373F7FC7" w14:textId="77777777" w:rsidTr="00D224D7">
        <w:trPr>
          <w:trHeight w:val="300"/>
        </w:trPr>
        <w:tc>
          <w:tcPr>
            <w:tcW w:w="3975" w:type="dxa"/>
            <w:tcBorders>
              <w:top w:val="nil"/>
              <w:left w:val="single" w:sz="12" w:space="0" w:color="auto"/>
              <w:bottom w:val="single" w:sz="12" w:space="0" w:color="auto"/>
              <w:right w:val="nil"/>
            </w:tcBorders>
            <w:shd w:val="clear" w:color="000000" w:fill="FFFFCC"/>
            <w:noWrap/>
            <w:vAlign w:val="center"/>
            <w:hideMark/>
          </w:tcPr>
          <w:p w14:paraId="4252FE87" w14:textId="77777777" w:rsidR="00D224D7" w:rsidRPr="00D224D7" w:rsidRDefault="00D224D7" w:rsidP="00D224D7">
            <w:pPr>
              <w:widowControl/>
              <w:rPr>
                <w:rFonts w:ascii="Calibri" w:eastAsia="Times New Roman" w:hAnsi="Calibri" w:cs="Calibri"/>
                <w:color w:val="000000"/>
                <w:lang w:val="en-GB" w:eastAsia="en-GB"/>
              </w:rPr>
            </w:pPr>
            <w:r w:rsidRPr="00D224D7">
              <w:rPr>
                <w:rFonts w:ascii="Calibri" w:eastAsia="Times New Roman" w:hAnsi="Calibri" w:cs="Calibri"/>
                <w:color w:val="000000"/>
                <w:lang w:val="en-GB" w:eastAsia="en-GB"/>
              </w:rPr>
              <w:t>Lisa Bunker</w:t>
            </w:r>
          </w:p>
        </w:tc>
        <w:tc>
          <w:tcPr>
            <w:tcW w:w="2525" w:type="dxa"/>
            <w:tcBorders>
              <w:top w:val="nil"/>
              <w:left w:val="nil"/>
              <w:bottom w:val="single" w:sz="12" w:space="0" w:color="auto"/>
              <w:right w:val="single" w:sz="12" w:space="0" w:color="auto"/>
            </w:tcBorders>
            <w:shd w:val="clear" w:color="000000" w:fill="FFFFCC"/>
            <w:noWrap/>
            <w:vAlign w:val="bottom"/>
            <w:hideMark/>
          </w:tcPr>
          <w:p w14:paraId="04FB4981" w14:textId="77777777" w:rsidR="00D224D7" w:rsidRPr="00D224D7" w:rsidRDefault="00D224D7" w:rsidP="00D224D7">
            <w:pPr>
              <w:widowControl/>
              <w:rPr>
                <w:rFonts w:ascii="Aptos Narrow" w:eastAsia="Times New Roman" w:hAnsi="Aptos Narrow" w:cs="Times New Roman"/>
                <w:color w:val="000000"/>
                <w:lang w:val="en-GB" w:eastAsia="en-GB"/>
              </w:rPr>
            </w:pPr>
            <w:r w:rsidRPr="00D224D7">
              <w:rPr>
                <w:rFonts w:ascii="Aptos Narrow" w:eastAsia="Times New Roman" w:hAnsi="Aptos Narrow" w:cs="Times New Roman"/>
                <w:color w:val="000000"/>
                <w:lang w:val="en-GB" w:eastAsia="en-GB"/>
              </w:rPr>
              <w:t>USA</w:t>
            </w:r>
          </w:p>
        </w:tc>
      </w:tr>
    </w:tbl>
    <w:p w14:paraId="4046744A" w14:textId="77777777" w:rsidR="00D224D7" w:rsidRPr="00C82F8D" w:rsidRDefault="00D224D7"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64B73E35"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64DA7655" w14:textId="77777777" w:rsidR="00C82F8D" w:rsidRPr="00C82F8D" w:rsidRDefault="00C82F8D" w:rsidP="00C82F8D">
      <w:pPr>
        <w:autoSpaceDE w:val="0"/>
        <w:autoSpaceDN w:val="0"/>
        <w:adjustRightInd w:val="0"/>
        <w:spacing w:line="276" w:lineRule="auto"/>
        <w:rPr>
          <w:rFonts w:asciiTheme="majorHAnsi" w:hAnsiTheme="majorHAnsi" w:cstheme="majorHAnsi"/>
          <w:b/>
          <w:bCs/>
          <w:color w:val="000000" w:themeColor="text1"/>
          <w:sz w:val="24"/>
          <w:szCs w:val="24"/>
          <w:u w:val="single"/>
          <w:lang w:val="en-GB"/>
        </w:rPr>
      </w:pPr>
      <w:r w:rsidRPr="00C82F8D">
        <w:rPr>
          <w:rFonts w:asciiTheme="majorHAnsi" w:hAnsiTheme="majorHAnsi" w:cstheme="majorHAnsi"/>
          <w:b/>
          <w:bCs/>
          <w:color w:val="000000" w:themeColor="text1"/>
          <w:sz w:val="24"/>
          <w:szCs w:val="24"/>
          <w:u w:val="single"/>
          <w:lang w:val="en-GB"/>
        </w:rPr>
        <w:t>Recommendations</w:t>
      </w:r>
    </w:p>
    <w:p w14:paraId="2BFA771E"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42B88461" w14:textId="77777777" w:rsidR="00C82F8D" w:rsidRPr="00C82F8D" w:rsidRDefault="00C82F8D" w:rsidP="00C82F8D">
      <w:pPr>
        <w:autoSpaceDE w:val="0"/>
        <w:autoSpaceDN w:val="0"/>
        <w:adjustRightInd w:val="0"/>
        <w:spacing w:line="276" w:lineRule="auto"/>
        <w:rPr>
          <w:rFonts w:asciiTheme="majorHAnsi" w:hAnsiTheme="majorHAnsi" w:cstheme="majorHAnsi"/>
          <w:b/>
          <w:bCs/>
          <w:color w:val="000000" w:themeColor="text1"/>
          <w:sz w:val="24"/>
          <w:szCs w:val="24"/>
          <w:lang w:val="en-GB"/>
        </w:rPr>
      </w:pPr>
      <w:r w:rsidRPr="00C82F8D">
        <w:rPr>
          <w:rFonts w:asciiTheme="majorHAnsi" w:hAnsiTheme="majorHAnsi" w:cstheme="majorHAnsi"/>
          <w:b/>
          <w:bCs/>
          <w:color w:val="000000" w:themeColor="text1"/>
          <w:sz w:val="24"/>
          <w:szCs w:val="24"/>
          <w:lang w:val="en-GB"/>
        </w:rPr>
        <w:t>Immediate (no-resource changes)</w:t>
      </w:r>
    </w:p>
    <w:p w14:paraId="3BBB45D8"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1A7349AF"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1. Rotate meeting times across a quarterly cycle so that the burden of off-hours attendance is shared more equitably. </w:t>
      </w:r>
    </w:p>
    <w:p w14:paraId="53DE8CB9"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1BC9805B"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2. Keep off-hours meetings to 60 minutes maximum. This was raised independently by multiple respondents as a basic courtesy when people are attending late at night or early morning.</w:t>
      </w:r>
    </w:p>
    <w:p w14:paraId="1C4DF329"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75762609"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3. Acknowledge the problem publicly. Several respondents expressed appreciation that the issue was being named. A co-chair statement at the next meeting, recognising the inequity and outlining intended changes, would signal genuine commitment.</w:t>
      </w:r>
    </w:p>
    <w:p w14:paraId="509E25AC"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5E1821CE" w14:textId="77777777" w:rsidR="00C82F8D" w:rsidRPr="00C82F8D" w:rsidRDefault="00C82F8D" w:rsidP="00C82F8D">
      <w:pPr>
        <w:autoSpaceDE w:val="0"/>
        <w:autoSpaceDN w:val="0"/>
        <w:adjustRightInd w:val="0"/>
        <w:spacing w:line="276" w:lineRule="auto"/>
        <w:rPr>
          <w:rFonts w:asciiTheme="majorHAnsi" w:hAnsiTheme="majorHAnsi" w:cstheme="majorHAnsi"/>
          <w:b/>
          <w:bCs/>
          <w:color w:val="000000" w:themeColor="text1"/>
          <w:sz w:val="24"/>
          <w:szCs w:val="24"/>
          <w:lang w:val="en-GB"/>
        </w:rPr>
      </w:pPr>
      <w:r w:rsidRPr="00C82F8D">
        <w:rPr>
          <w:rFonts w:asciiTheme="majorHAnsi" w:hAnsiTheme="majorHAnsi" w:cstheme="majorHAnsi"/>
          <w:b/>
          <w:bCs/>
          <w:color w:val="000000" w:themeColor="text1"/>
          <w:sz w:val="24"/>
          <w:szCs w:val="24"/>
          <w:lang w:val="en-GB"/>
        </w:rPr>
        <w:t>Short-term</w:t>
      </w:r>
    </w:p>
    <w:p w14:paraId="5ED5D25F"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4BF46DFD"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4. Introduce two time-zone-friendly sessions per quarter for major agenda items. This was the preferred solution. Design it to maximise cross-regional interaction rather than simply splitting the globe into two separate groups (the "silos" concern raised in comments). Consider brief shared recordings or summary exchanges between the two cohorts.</w:t>
      </w:r>
    </w:p>
    <w:p w14:paraId="7B2C56D4"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6F0BEDA3"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5. Establish an async pre-meeting comment window (48 hours). Allow members to submit input before key decisions are made, so non-attendance does not equal non-participation. Use a simple structured form or shared document.</w:t>
      </w:r>
    </w:p>
    <w:p w14:paraId="37A87256"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54372B47"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6. Trial a shared platform for between-meeting discussion. Slack was preferred over Teams in the comments. A low-burden, well-moderated channel structure would serve both time-zone equity and general collaboration. Given 72% are willing to engage async, uptake is likely to be strong.</w:t>
      </w:r>
    </w:p>
    <w:p w14:paraId="63841B0F"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5E0EE73D" w14:textId="77777777" w:rsidR="00C82F8D" w:rsidRPr="00C82F8D" w:rsidRDefault="00C82F8D" w:rsidP="00C82F8D">
      <w:pPr>
        <w:autoSpaceDE w:val="0"/>
        <w:autoSpaceDN w:val="0"/>
        <w:adjustRightInd w:val="0"/>
        <w:spacing w:line="276" w:lineRule="auto"/>
        <w:rPr>
          <w:rFonts w:asciiTheme="majorHAnsi" w:hAnsiTheme="majorHAnsi" w:cstheme="majorHAnsi"/>
          <w:b/>
          <w:bCs/>
          <w:color w:val="000000" w:themeColor="text1"/>
          <w:sz w:val="24"/>
          <w:szCs w:val="24"/>
          <w:lang w:val="en-GB"/>
        </w:rPr>
      </w:pPr>
      <w:r w:rsidRPr="00C82F8D">
        <w:rPr>
          <w:rFonts w:asciiTheme="majorHAnsi" w:hAnsiTheme="majorHAnsi" w:cstheme="majorHAnsi"/>
          <w:b/>
          <w:bCs/>
          <w:color w:val="000000" w:themeColor="text1"/>
          <w:sz w:val="24"/>
          <w:szCs w:val="24"/>
          <w:lang w:val="en-GB"/>
        </w:rPr>
        <w:t>Medium-term</w:t>
      </w:r>
    </w:p>
    <w:p w14:paraId="7CC9F25D"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6A63C681"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7. Conduct brief follow-up conversations with the 39 members who volunteered. Prioritise those from underrepresented regions (Asia, Middle East, Africa, South America, Turkey) to understand barriers specific to their contexts, including cost of in-person attendance and language confidence in live settings.</w:t>
      </w:r>
    </w:p>
    <w:p w14:paraId="10C33249"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2B6CD1D1"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8. Develop brief capsule updates (written or short video) summarising working group activity for members who cannot attend. Several respondents noted they do not know what they are missing, which limits their ability to engage selectively.</w:t>
      </w:r>
    </w:p>
    <w:p w14:paraId="08BA1AB7"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669FA583"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9. Review publication governance processes. At least one respondent raised a concern about publications using CATs data without the knowledge or consent of contributing members. This warrants a formal review of current author notification and consent practices.</w:t>
      </w:r>
    </w:p>
    <w:p w14:paraId="159D73ED"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5474FCB3" w14:textId="77777777" w:rsidR="00C82F8D" w:rsidRPr="00C82F8D" w:rsidRDefault="00C82F8D" w:rsidP="00C82F8D">
      <w:pPr>
        <w:autoSpaceDE w:val="0"/>
        <w:autoSpaceDN w:val="0"/>
        <w:adjustRightInd w:val="0"/>
        <w:spacing w:line="276" w:lineRule="auto"/>
        <w:rPr>
          <w:rFonts w:asciiTheme="majorHAnsi" w:hAnsiTheme="majorHAnsi" w:cstheme="majorHAnsi"/>
          <w:b/>
          <w:bCs/>
          <w:color w:val="000000" w:themeColor="text1"/>
          <w:sz w:val="24"/>
          <w:szCs w:val="24"/>
          <w:lang w:val="en-GB"/>
        </w:rPr>
      </w:pPr>
      <w:r w:rsidRPr="00C82F8D">
        <w:rPr>
          <w:rFonts w:asciiTheme="majorHAnsi" w:hAnsiTheme="majorHAnsi" w:cstheme="majorHAnsi"/>
          <w:b/>
          <w:bCs/>
          <w:color w:val="000000" w:themeColor="text1"/>
          <w:sz w:val="24"/>
          <w:szCs w:val="24"/>
          <w:lang w:val="en-GB"/>
        </w:rPr>
        <w:t>Longer-term</w:t>
      </w:r>
    </w:p>
    <w:p w14:paraId="270F424F"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p>
    <w:p w14:paraId="0F6F9E07" w14:textId="77777777" w:rsidR="00C82F8D" w:rsidRPr="00C82F8D" w:rsidRDefault="00C82F8D" w:rsidP="00C82F8D">
      <w:pPr>
        <w:autoSpaceDE w:val="0"/>
        <w:autoSpaceDN w:val="0"/>
        <w:adjustRightInd w:val="0"/>
        <w:spacing w:line="276" w:lineRule="auto"/>
        <w:rPr>
          <w:rFonts w:asciiTheme="majorHAnsi" w:hAnsiTheme="majorHAnsi" w:cstheme="majorHAnsi"/>
          <w:color w:val="000000" w:themeColor="text1"/>
          <w:sz w:val="24"/>
          <w:szCs w:val="24"/>
          <w:lang w:val="en-GB"/>
        </w:rPr>
      </w:pPr>
      <w:r w:rsidRPr="00C82F8D">
        <w:rPr>
          <w:rFonts w:asciiTheme="majorHAnsi" w:hAnsiTheme="majorHAnsi" w:cstheme="majorHAnsi"/>
          <w:color w:val="000000" w:themeColor="text1"/>
          <w:sz w:val="24"/>
          <w:szCs w:val="24"/>
          <w:lang w:val="en-GB"/>
        </w:rPr>
        <w:t>10. Consider a regional representative or hub model. One respondent suggested smaller regional working groups feeding into a central committee. This could reduce the time zone burden on individuals while maintaining genuine global input. It would require governance design but could substantially improve equity for members in fringe time zones.</w:t>
      </w:r>
    </w:p>
    <w:p w14:paraId="37B2E3AD" w14:textId="77777777" w:rsidR="00C82F8D" w:rsidRPr="00626FB4" w:rsidRDefault="00C82F8D" w:rsidP="00EE27B4">
      <w:pPr>
        <w:autoSpaceDE w:val="0"/>
        <w:autoSpaceDN w:val="0"/>
        <w:adjustRightInd w:val="0"/>
        <w:spacing w:line="276" w:lineRule="auto"/>
        <w:jc w:val="center"/>
        <w:rPr>
          <w:rFonts w:asciiTheme="majorHAnsi" w:hAnsiTheme="majorHAnsi" w:cstheme="majorHAnsi"/>
          <w:b/>
          <w:bCs/>
          <w:color w:val="000000" w:themeColor="text1"/>
          <w:sz w:val="24"/>
          <w:szCs w:val="24"/>
        </w:rPr>
      </w:pPr>
    </w:p>
    <w:sectPr w:rsidR="00C82F8D" w:rsidRPr="00626FB4" w:rsidSect="003C5B61">
      <w:pgSz w:w="12240" w:h="15840"/>
      <w:pgMar w:top="1440" w:right="510" w:bottom="1440" w:left="51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E3AAC670-23F1-48CB-96C7-15350B8498B6}"/>
    <w:embedItalic r:id="rId2" w:fontKey="{74558CB2-351E-4A45-BE9E-65D419B46BF6}"/>
  </w:font>
  <w:font w:name="Calibri">
    <w:panose1 w:val="020F0502020204030204"/>
    <w:charset w:val="00"/>
    <w:family w:val="swiss"/>
    <w:pitch w:val="variable"/>
    <w:sig w:usb0="E4002EFF" w:usb1="C200247B" w:usb2="00000009" w:usb3="00000000" w:csb0="000001FF" w:csb1="00000000"/>
    <w:embedRegular r:id="rId3" w:fontKey="{8C64901B-E2AA-4B11-9E17-C4A3B3AADCA5}"/>
    <w:embedBold r:id="rId4" w:fontKey="{4759F3B2-A0B5-47F2-801D-00C565D26798}"/>
  </w:font>
  <w:font w:name="Cambria">
    <w:panose1 w:val="02040503050406030204"/>
    <w:charset w:val="00"/>
    <w:family w:val="roman"/>
    <w:pitch w:val="variable"/>
    <w:sig w:usb0="E00006FF" w:usb1="420024FF" w:usb2="02000000" w:usb3="00000000" w:csb0="0000019F" w:csb1="00000000"/>
    <w:embedRegular r:id="rId5" w:fontKey="{ACB8511A-930D-4A37-BE21-4EF7A0136D3C}"/>
    <w:embedBold r:id="rId6" w:fontKey="{EDAAE452-B848-4862-AB66-7BDB36CE0B84}"/>
  </w:font>
  <w:font w:name="Aptos Narrow">
    <w:charset w:val="00"/>
    <w:family w:val="swiss"/>
    <w:pitch w:val="variable"/>
    <w:sig w:usb0="20000287" w:usb1="00000003" w:usb2="00000000" w:usb3="00000000" w:csb0="0000019F" w:csb1="00000000"/>
    <w:embedRegular r:id="rId7" w:fontKey="{D356670D-EA7A-4D00-9228-A43E1E653587}"/>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xmlns:oel="http://schemas.microsoft.com/office/2019/extlst">
  <int2:observations>
    <int2:textHash int2:hashCode="3akjZDVKe42XZk" int2:id="7Cu4mPYT">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3881"/>
    <w:multiLevelType w:val="hybridMultilevel"/>
    <w:tmpl w:val="BCE08B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62154E"/>
    <w:multiLevelType w:val="multilevel"/>
    <w:tmpl w:val="274E31B4"/>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7F45ADA"/>
    <w:multiLevelType w:val="multilevel"/>
    <w:tmpl w:val="4C1E8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6B1831"/>
    <w:multiLevelType w:val="multilevel"/>
    <w:tmpl w:val="7184755E"/>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11436A2A"/>
    <w:multiLevelType w:val="hybridMultilevel"/>
    <w:tmpl w:val="35489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4D558E"/>
    <w:multiLevelType w:val="hybridMultilevel"/>
    <w:tmpl w:val="F61E7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4C6F56"/>
    <w:multiLevelType w:val="multilevel"/>
    <w:tmpl w:val="089A7FB4"/>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1EF841FC"/>
    <w:multiLevelType w:val="multilevel"/>
    <w:tmpl w:val="BD30667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20C85E4F"/>
    <w:multiLevelType w:val="multilevel"/>
    <w:tmpl w:val="9B164338"/>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22AC5FE0"/>
    <w:multiLevelType w:val="multilevel"/>
    <w:tmpl w:val="B248214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27EE0881"/>
    <w:multiLevelType w:val="multilevel"/>
    <w:tmpl w:val="D5C6CEB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2AE41D1A"/>
    <w:multiLevelType w:val="multilevel"/>
    <w:tmpl w:val="3DA8AE4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2E5D6DA9"/>
    <w:multiLevelType w:val="multilevel"/>
    <w:tmpl w:val="5C2C9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DC17FA"/>
    <w:multiLevelType w:val="multilevel"/>
    <w:tmpl w:val="30BAB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465EDF"/>
    <w:multiLevelType w:val="multilevel"/>
    <w:tmpl w:val="D5E8A80C"/>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34F260B9"/>
    <w:multiLevelType w:val="multilevel"/>
    <w:tmpl w:val="EBE8B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8E443B"/>
    <w:multiLevelType w:val="hybridMultilevel"/>
    <w:tmpl w:val="7FBCB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DF52C0"/>
    <w:multiLevelType w:val="multilevel"/>
    <w:tmpl w:val="B48CDC3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4A392EFF"/>
    <w:multiLevelType w:val="multilevel"/>
    <w:tmpl w:val="2CC6E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507898"/>
    <w:multiLevelType w:val="multilevel"/>
    <w:tmpl w:val="7A26AB28"/>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4F0941E0"/>
    <w:multiLevelType w:val="multilevel"/>
    <w:tmpl w:val="F7868E7C"/>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15:restartNumberingAfterBreak="0">
    <w:nsid w:val="5445327C"/>
    <w:multiLevelType w:val="multilevel"/>
    <w:tmpl w:val="00E2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3030B9"/>
    <w:multiLevelType w:val="multilevel"/>
    <w:tmpl w:val="BDF6389E"/>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 w15:restartNumberingAfterBreak="0">
    <w:nsid w:val="586729E4"/>
    <w:multiLevelType w:val="multilevel"/>
    <w:tmpl w:val="9176EA30"/>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4" w15:restartNumberingAfterBreak="0">
    <w:nsid w:val="60A55D68"/>
    <w:multiLevelType w:val="multilevel"/>
    <w:tmpl w:val="50762EB8"/>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15:restartNumberingAfterBreak="0">
    <w:nsid w:val="60BD0F36"/>
    <w:multiLevelType w:val="multilevel"/>
    <w:tmpl w:val="60A4F7D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6" w15:restartNumberingAfterBreak="0">
    <w:nsid w:val="653E4E4C"/>
    <w:multiLevelType w:val="multilevel"/>
    <w:tmpl w:val="E766C1D8"/>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7" w15:restartNumberingAfterBreak="0">
    <w:nsid w:val="66A93138"/>
    <w:multiLevelType w:val="multilevel"/>
    <w:tmpl w:val="D102EE82"/>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8" w15:restartNumberingAfterBreak="0">
    <w:nsid w:val="68085548"/>
    <w:multiLevelType w:val="multilevel"/>
    <w:tmpl w:val="EB12A76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9" w15:restartNumberingAfterBreak="0">
    <w:nsid w:val="6AA03DAC"/>
    <w:multiLevelType w:val="multilevel"/>
    <w:tmpl w:val="798A32E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0" w15:restartNumberingAfterBreak="0">
    <w:nsid w:val="6ADC59BA"/>
    <w:multiLevelType w:val="multilevel"/>
    <w:tmpl w:val="1826AB6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1" w15:restartNumberingAfterBreak="0">
    <w:nsid w:val="6D285D00"/>
    <w:multiLevelType w:val="multilevel"/>
    <w:tmpl w:val="24BEF882"/>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2" w15:restartNumberingAfterBreak="0">
    <w:nsid w:val="73573289"/>
    <w:multiLevelType w:val="multilevel"/>
    <w:tmpl w:val="E4A05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2F1AC2"/>
    <w:multiLevelType w:val="hybridMultilevel"/>
    <w:tmpl w:val="8A2640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2277FB"/>
    <w:multiLevelType w:val="multilevel"/>
    <w:tmpl w:val="4816FE8C"/>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5" w15:restartNumberingAfterBreak="0">
    <w:nsid w:val="7E566DCB"/>
    <w:multiLevelType w:val="multilevel"/>
    <w:tmpl w:val="A99E9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1240494">
    <w:abstractNumId w:val="1"/>
  </w:num>
  <w:num w:numId="2" w16cid:durableId="836651378">
    <w:abstractNumId w:val="34"/>
  </w:num>
  <w:num w:numId="3" w16cid:durableId="885219128">
    <w:abstractNumId w:val="6"/>
  </w:num>
  <w:num w:numId="4" w16cid:durableId="1518274664">
    <w:abstractNumId w:val="3"/>
  </w:num>
  <w:num w:numId="5" w16cid:durableId="1632636125">
    <w:abstractNumId w:val="8"/>
  </w:num>
  <w:num w:numId="6" w16cid:durableId="61100370">
    <w:abstractNumId w:val="26"/>
  </w:num>
  <w:num w:numId="7" w16cid:durableId="2062365511">
    <w:abstractNumId w:val="14"/>
  </w:num>
  <w:num w:numId="8" w16cid:durableId="683165016">
    <w:abstractNumId w:val="19"/>
  </w:num>
  <w:num w:numId="9" w16cid:durableId="347947144">
    <w:abstractNumId w:val="27"/>
  </w:num>
  <w:num w:numId="10" w16cid:durableId="1030640698">
    <w:abstractNumId w:val="20"/>
  </w:num>
  <w:num w:numId="11" w16cid:durableId="1842114226">
    <w:abstractNumId w:val="24"/>
  </w:num>
  <w:num w:numId="12" w16cid:durableId="1334913189">
    <w:abstractNumId w:val="23"/>
  </w:num>
  <w:num w:numId="13" w16cid:durableId="1174343414">
    <w:abstractNumId w:val="31"/>
  </w:num>
  <w:num w:numId="14" w16cid:durableId="1460414790">
    <w:abstractNumId w:val="22"/>
  </w:num>
  <w:num w:numId="15" w16cid:durableId="921109545">
    <w:abstractNumId w:val="7"/>
  </w:num>
  <w:num w:numId="16" w16cid:durableId="414786409">
    <w:abstractNumId w:val="28"/>
  </w:num>
  <w:num w:numId="17" w16cid:durableId="2107655083">
    <w:abstractNumId w:val="29"/>
  </w:num>
  <w:num w:numId="18" w16cid:durableId="399448502">
    <w:abstractNumId w:val="9"/>
  </w:num>
  <w:num w:numId="19" w16cid:durableId="1947154298">
    <w:abstractNumId w:val="17"/>
  </w:num>
  <w:num w:numId="20" w16cid:durableId="1512379384">
    <w:abstractNumId w:val="11"/>
  </w:num>
  <w:num w:numId="21" w16cid:durableId="335352211">
    <w:abstractNumId w:val="25"/>
  </w:num>
  <w:num w:numId="22" w16cid:durableId="1069763275">
    <w:abstractNumId w:val="30"/>
  </w:num>
  <w:num w:numId="23" w16cid:durableId="159928165">
    <w:abstractNumId w:val="10"/>
  </w:num>
  <w:num w:numId="24" w16cid:durableId="818304072">
    <w:abstractNumId w:val="4"/>
  </w:num>
  <w:num w:numId="25" w16cid:durableId="405153256">
    <w:abstractNumId w:val="21"/>
  </w:num>
  <w:num w:numId="26" w16cid:durableId="654528810">
    <w:abstractNumId w:val="33"/>
  </w:num>
  <w:num w:numId="27" w16cid:durableId="339235524">
    <w:abstractNumId w:val="5"/>
  </w:num>
  <w:num w:numId="28" w16cid:durableId="1237476120">
    <w:abstractNumId w:val="2"/>
  </w:num>
  <w:num w:numId="29" w16cid:durableId="617218862">
    <w:abstractNumId w:val="18"/>
  </w:num>
  <w:num w:numId="30" w16cid:durableId="169413514">
    <w:abstractNumId w:val="12"/>
  </w:num>
  <w:num w:numId="31" w16cid:durableId="1993557454">
    <w:abstractNumId w:val="32"/>
  </w:num>
  <w:num w:numId="32" w16cid:durableId="1153254450">
    <w:abstractNumId w:val="0"/>
  </w:num>
  <w:num w:numId="33" w16cid:durableId="2042198475">
    <w:abstractNumId w:val="16"/>
  </w:num>
  <w:num w:numId="34" w16cid:durableId="403186296">
    <w:abstractNumId w:val="15"/>
  </w:num>
  <w:num w:numId="35" w16cid:durableId="53817204">
    <w:abstractNumId w:val="35"/>
  </w:num>
  <w:num w:numId="36" w16cid:durableId="177636865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35E"/>
    <w:rsid w:val="00003297"/>
    <w:rsid w:val="00013FB6"/>
    <w:rsid w:val="000307DE"/>
    <w:rsid w:val="00066C3A"/>
    <w:rsid w:val="000E7CC7"/>
    <w:rsid w:val="00121799"/>
    <w:rsid w:val="00124FC8"/>
    <w:rsid w:val="0013707F"/>
    <w:rsid w:val="00153813"/>
    <w:rsid w:val="001B6D48"/>
    <w:rsid w:val="001E15A1"/>
    <w:rsid w:val="001E649B"/>
    <w:rsid w:val="00230E4E"/>
    <w:rsid w:val="002378BE"/>
    <w:rsid w:val="00262533"/>
    <w:rsid w:val="002A0DCF"/>
    <w:rsid w:val="002A135E"/>
    <w:rsid w:val="002B0E71"/>
    <w:rsid w:val="002E0090"/>
    <w:rsid w:val="002E4303"/>
    <w:rsid w:val="002E5C4B"/>
    <w:rsid w:val="002E70B8"/>
    <w:rsid w:val="002E76E6"/>
    <w:rsid w:val="00313837"/>
    <w:rsid w:val="003150EC"/>
    <w:rsid w:val="00333009"/>
    <w:rsid w:val="00386949"/>
    <w:rsid w:val="0038728B"/>
    <w:rsid w:val="003945F6"/>
    <w:rsid w:val="003A6599"/>
    <w:rsid w:val="003C5B61"/>
    <w:rsid w:val="003D64C8"/>
    <w:rsid w:val="003D7CF7"/>
    <w:rsid w:val="004038A1"/>
    <w:rsid w:val="00422EA0"/>
    <w:rsid w:val="00425AB9"/>
    <w:rsid w:val="00426A36"/>
    <w:rsid w:val="0046512C"/>
    <w:rsid w:val="004E63AA"/>
    <w:rsid w:val="00541C45"/>
    <w:rsid w:val="00565161"/>
    <w:rsid w:val="005733AF"/>
    <w:rsid w:val="005F306C"/>
    <w:rsid w:val="0060522C"/>
    <w:rsid w:val="00605613"/>
    <w:rsid w:val="00626FB4"/>
    <w:rsid w:val="006278E5"/>
    <w:rsid w:val="00654B97"/>
    <w:rsid w:val="00663F05"/>
    <w:rsid w:val="006C60F2"/>
    <w:rsid w:val="006D748E"/>
    <w:rsid w:val="0074126C"/>
    <w:rsid w:val="007757C1"/>
    <w:rsid w:val="0077655B"/>
    <w:rsid w:val="00781CED"/>
    <w:rsid w:val="007A78DC"/>
    <w:rsid w:val="007F2670"/>
    <w:rsid w:val="00816171"/>
    <w:rsid w:val="008318D9"/>
    <w:rsid w:val="008478AD"/>
    <w:rsid w:val="00856FFA"/>
    <w:rsid w:val="008606BB"/>
    <w:rsid w:val="008654B7"/>
    <w:rsid w:val="008A23B6"/>
    <w:rsid w:val="008A428A"/>
    <w:rsid w:val="00917E3E"/>
    <w:rsid w:val="00927EE6"/>
    <w:rsid w:val="00957D9B"/>
    <w:rsid w:val="009774CE"/>
    <w:rsid w:val="00994121"/>
    <w:rsid w:val="009A2180"/>
    <w:rsid w:val="009A4DAD"/>
    <w:rsid w:val="009C3907"/>
    <w:rsid w:val="009E01B1"/>
    <w:rsid w:val="00A045DC"/>
    <w:rsid w:val="00A30F60"/>
    <w:rsid w:val="00A31D82"/>
    <w:rsid w:val="00A41B4C"/>
    <w:rsid w:val="00A43FDA"/>
    <w:rsid w:val="00A57D47"/>
    <w:rsid w:val="00A929B4"/>
    <w:rsid w:val="00A95051"/>
    <w:rsid w:val="00A9752F"/>
    <w:rsid w:val="00AB6BBC"/>
    <w:rsid w:val="00AC7A04"/>
    <w:rsid w:val="00AE6454"/>
    <w:rsid w:val="00AF1970"/>
    <w:rsid w:val="00B34DFE"/>
    <w:rsid w:val="00B46090"/>
    <w:rsid w:val="00B52483"/>
    <w:rsid w:val="00BB0D10"/>
    <w:rsid w:val="00BD1DC5"/>
    <w:rsid w:val="00BD43D9"/>
    <w:rsid w:val="00C0778F"/>
    <w:rsid w:val="00C106D7"/>
    <w:rsid w:val="00C257EF"/>
    <w:rsid w:val="00C40A5B"/>
    <w:rsid w:val="00C52FBA"/>
    <w:rsid w:val="00C62C8B"/>
    <w:rsid w:val="00C82F8D"/>
    <w:rsid w:val="00C93F10"/>
    <w:rsid w:val="00CC7EFD"/>
    <w:rsid w:val="00D03C33"/>
    <w:rsid w:val="00D05D88"/>
    <w:rsid w:val="00D224D7"/>
    <w:rsid w:val="00D25E16"/>
    <w:rsid w:val="00D56FDE"/>
    <w:rsid w:val="00D652FF"/>
    <w:rsid w:val="00DD2034"/>
    <w:rsid w:val="00DE43E9"/>
    <w:rsid w:val="00E261EE"/>
    <w:rsid w:val="00E27E8C"/>
    <w:rsid w:val="00EB167B"/>
    <w:rsid w:val="00ED51D8"/>
    <w:rsid w:val="00EE27B4"/>
    <w:rsid w:val="00EF7C81"/>
    <w:rsid w:val="00F47BCE"/>
    <w:rsid w:val="00F6268E"/>
    <w:rsid w:val="00F67D5E"/>
    <w:rsid w:val="00F70C09"/>
    <w:rsid w:val="00F75C3F"/>
    <w:rsid w:val="00F869BC"/>
    <w:rsid w:val="00FA3D16"/>
    <w:rsid w:val="00FF0393"/>
    <w:rsid w:val="188BFAEB"/>
    <w:rsid w:val="1F2ADFDC"/>
    <w:rsid w:val="255393CA"/>
    <w:rsid w:val="4BE2A3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92B71"/>
  <w15:docId w15:val="{9A1A4FBA-4932-4B58-B187-2A62E60D2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lainText">
    <w:name w:val="Plain Text"/>
    <w:basedOn w:val="Normal"/>
    <w:link w:val="PlainTextChar"/>
    <w:uiPriority w:val="99"/>
    <w:unhideWhenUsed/>
    <w:rsid w:val="008A428A"/>
    <w:pPr>
      <w:widowControl/>
    </w:pPr>
    <w:rPr>
      <w:rFonts w:ascii="Calibri" w:eastAsiaTheme="minorHAnsi" w:hAnsi="Calibri" w:cstheme="minorBidi"/>
      <w:szCs w:val="21"/>
      <w:lang w:val="en-GB"/>
    </w:rPr>
  </w:style>
  <w:style w:type="character" w:customStyle="1" w:styleId="PlainTextChar">
    <w:name w:val="Plain Text Char"/>
    <w:basedOn w:val="DefaultParagraphFont"/>
    <w:link w:val="PlainText"/>
    <w:uiPriority w:val="99"/>
    <w:rsid w:val="008A428A"/>
    <w:rPr>
      <w:rFonts w:ascii="Calibri" w:eastAsiaTheme="minorHAnsi" w:hAnsi="Calibri" w:cstheme="minorBidi"/>
      <w:szCs w:val="21"/>
      <w:lang w:val="en-GB"/>
    </w:rPr>
  </w:style>
  <w:style w:type="character" w:styleId="Hyperlink">
    <w:name w:val="Hyperlink"/>
    <w:basedOn w:val="DefaultParagraphFont"/>
    <w:uiPriority w:val="99"/>
    <w:unhideWhenUsed/>
    <w:rsid w:val="00A30F60"/>
    <w:rPr>
      <w:color w:val="0000FF" w:themeColor="hyperlink"/>
      <w:u w:val="single"/>
    </w:rPr>
  </w:style>
  <w:style w:type="character" w:styleId="UnresolvedMention">
    <w:name w:val="Unresolved Mention"/>
    <w:basedOn w:val="DefaultParagraphFont"/>
    <w:uiPriority w:val="99"/>
    <w:semiHidden/>
    <w:unhideWhenUsed/>
    <w:rsid w:val="00A30F60"/>
    <w:rPr>
      <w:color w:val="605E5C"/>
      <w:shd w:val="clear" w:color="auto" w:fill="E1DFDD"/>
    </w:rPr>
  </w:style>
  <w:style w:type="paragraph" w:styleId="ListParagraph">
    <w:name w:val="List Paragraph"/>
    <w:basedOn w:val="Normal"/>
    <w:uiPriority w:val="34"/>
    <w:qFormat/>
    <w:rsid w:val="009A2180"/>
    <w:pPr>
      <w:ind w:left="720"/>
      <w:contextualSpacing/>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994121"/>
    <w:pPr>
      <w:widowControl/>
    </w:pPr>
    <w:rPr>
      <w:rFonts w:asciiTheme="minorHAnsi" w:eastAsia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swer-pre">
    <w:name w:val="answer-pre"/>
    <w:basedOn w:val="DefaultParagraphFont"/>
    <w:rsid w:val="005F30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06743">
      <w:bodyDiv w:val="1"/>
      <w:marLeft w:val="0"/>
      <w:marRight w:val="0"/>
      <w:marTop w:val="0"/>
      <w:marBottom w:val="0"/>
      <w:divBdr>
        <w:top w:val="none" w:sz="0" w:space="0" w:color="auto"/>
        <w:left w:val="none" w:sz="0" w:space="0" w:color="auto"/>
        <w:bottom w:val="none" w:sz="0" w:space="0" w:color="auto"/>
        <w:right w:val="none" w:sz="0" w:space="0" w:color="auto"/>
      </w:divBdr>
      <w:divsChild>
        <w:div w:id="280494896">
          <w:marLeft w:val="0"/>
          <w:marRight w:val="0"/>
          <w:marTop w:val="0"/>
          <w:marBottom w:val="0"/>
          <w:divBdr>
            <w:top w:val="none" w:sz="0" w:space="0" w:color="auto"/>
            <w:left w:val="none" w:sz="0" w:space="0" w:color="auto"/>
            <w:bottom w:val="none" w:sz="0" w:space="0" w:color="auto"/>
            <w:right w:val="none" w:sz="0" w:space="0" w:color="auto"/>
          </w:divBdr>
        </w:div>
        <w:div w:id="1244030960">
          <w:marLeft w:val="0"/>
          <w:marRight w:val="0"/>
          <w:marTop w:val="0"/>
          <w:marBottom w:val="0"/>
          <w:divBdr>
            <w:top w:val="none" w:sz="0" w:space="0" w:color="auto"/>
            <w:left w:val="none" w:sz="0" w:space="0" w:color="auto"/>
            <w:bottom w:val="none" w:sz="0" w:space="0" w:color="auto"/>
            <w:right w:val="none" w:sz="0" w:space="0" w:color="auto"/>
          </w:divBdr>
        </w:div>
        <w:div w:id="1929726926">
          <w:marLeft w:val="0"/>
          <w:marRight w:val="0"/>
          <w:marTop w:val="0"/>
          <w:marBottom w:val="0"/>
          <w:divBdr>
            <w:top w:val="none" w:sz="0" w:space="0" w:color="auto"/>
            <w:left w:val="none" w:sz="0" w:space="0" w:color="auto"/>
            <w:bottom w:val="none" w:sz="0" w:space="0" w:color="auto"/>
            <w:right w:val="none" w:sz="0" w:space="0" w:color="auto"/>
          </w:divBdr>
        </w:div>
      </w:divsChild>
    </w:div>
    <w:div w:id="128213470">
      <w:bodyDiv w:val="1"/>
      <w:marLeft w:val="0"/>
      <w:marRight w:val="0"/>
      <w:marTop w:val="0"/>
      <w:marBottom w:val="0"/>
      <w:divBdr>
        <w:top w:val="none" w:sz="0" w:space="0" w:color="auto"/>
        <w:left w:val="none" w:sz="0" w:space="0" w:color="auto"/>
        <w:bottom w:val="none" w:sz="0" w:space="0" w:color="auto"/>
        <w:right w:val="none" w:sz="0" w:space="0" w:color="auto"/>
      </w:divBdr>
    </w:div>
    <w:div w:id="307054432">
      <w:bodyDiv w:val="1"/>
      <w:marLeft w:val="0"/>
      <w:marRight w:val="0"/>
      <w:marTop w:val="0"/>
      <w:marBottom w:val="0"/>
      <w:divBdr>
        <w:top w:val="none" w:sz="0" w:space="0" w:color="auto"/>
        <w:left w:val="none" w:sz="0" w:space="0" w:color="auto"/>
        <w:bottom w:val="none" w:sz="0" w:space="0" w:color="auto"/>
        <w:right w:val="none" w:sz="0" w:space="0" w:color="auto"/>
      </w:divBdr>
      <w:divsChild>
        <w:div w:id="453140801">
          <w:marLeft w:val="0"/>
          <w:marRight w:val="0"/>
          <w:marTop w:val="0"/>
          <w:marBottom w:val="0"/>
          <w:divBdr>
            <w:top w:val="none" w:sz="0" w:space="0" w:color="auto"/>
            <w:left w:val="none" w:sz="0" w:space="0" w:color="auto"/>
            <w:bottom w:val="none" w:sz="0" w:space="0" w:color="auto"/>
            <w:right w:val="none" w:sz="0" w:space="0" w:color="auto"/>
          </w:divBdr>
        </w:div>
        <w:div w:id="474104914">
          <w:marLeft w:val="0"/>
          <w:marRight w:val="0"/>
          <w:marTop w:val="0"/>
          <w:marBottom w:val="0"/>
          <w:divBdr>
            <w:top w:val="none" w:sz="0" w:space="0" w:color="auto"/>
            <w:left w:val="none" w:sz="0" w:space="0" w:color="auto"/>
            <w:bottom w:val="none" w:sz="0" w:space="0" w:color="auto"/>
            <w:right w:val="none" w:sz="0" w:space="0" w:color="auto"/>
          </w:divBdr>
        </w:div>
        <w:div w:id="523060758">
          <w:marLeft w:val="0"/>
          <w:marRight w:val="0"/>
          <w:marTop w:val="0"/>
          <w:marBottom w:val="0"/>
          <w:divBdr>
            <w:top w:val="none" w:sz="0" w:space="0" w:color="auto"/>
            <w:left w:val="none" w:sz="0" w:space="0" w:color="auto"/>
            <w:bottom w:val="none" w:sz="0" w:space="0" w:color="auto"/>
            <w:right w:val="none" w:sz="0" w:space="0" w:color="auto"/>
          </w:divBdr>
        </w:div>
        <w:div w:id="555050458">
          <w:marLeft w:val="0"/>
          <w:marRight w:val="0"/>
          <w:marTop w:val="0"/>
          <w:marBottom w:val="0"/>
          <w:divBdr>
            <w:top w:val="none" w:sz="0" w:space="0" w:color="auto"/>
            <w:left w:val="none" w:sz="0" w:space="0" w:color="auto"/>
            <w:bottom w:val="none" w:sz="0" w:space="0" w:color="auto"/>
            <w:right w:val="none" w:sz="0" w:space="0" w:color="auto"/>
          </w:divBdr>
        </w:div>
        <w:div w:id="1709063463">
          <w:marLeft w:val="0"/>
          <w:marRight w:val="0"/>
          <w:marTop w:val="0"/>
          <w:marBottom w:val="0"/>
          <w:divBdr>
            <w:top w:val="none" w:sz="0" w:space="0" w:color="auto"/>
            <w:left w:val="none" w:sz="0" w:space="0" w:color="auto"/>
            <w:bottom w:val="none" w:sz="0" w:space="0" w:color="auto"/>
            <w:right w:val="none" w:sz="0" w:space="0" w:color="auto"/>
          </w:divBdr>
        </w:div>
      </w:divsChild>
    </w:div>
    <w:div w:id="584414660">
      <w:bodyDiv w:val="1"/>
      <w:marLeft w:val="0"/>
      <w:marRight w:val="0"/>
      <w:marTop w:val="0"/>
      <w:marBottom w:val="0"/>
      <w:divBdr>
        <w:top w:val="none" w:sz="0" w:space="0" w:color="auto"/>
        <w:left w:val="none" w:sz="0" w:space="0" w:color="auto"/>
        <w:bottom w:val="none" w:sz="0" w:space="0" w:color="auto"/>
        <w:right w:val="none" w:sz="0" w:space="0" w:color="auto"/>
      </w:divBdr>
    </w:div>
    <w:div w:id="687830294">
      <w:bodyDiv w:val="1"/>
      <w:marLeft w:val="0"/>
      <w:marRight w:val="0"/>
      <w:marTop w:val="0"/>
      <w:marBottom w:val="0"/>
      <w:divBdr>
        <w:top w:val="none" w:sz="0" w:space="0" w:color="auto"/>
        <w:left w:val="none" w:sz="0" w:space="0" w:color="auto"/>
        <w:bottom w:val="none" w:sz="0" w:space="0" w:color="auto"/>
        <w:right w:val="none" w:sz="0" w:space="0" w:color="auto"/>
      </w:divBdr>
      <w:divsChild>
        <w:div w:id="179047597">
          <w:marLeft w:val="0"/>
          <w:marRight w:val="0"/>
          <w:marTop w:val="0"/>
          <w:marBottom w:val="0"/>
          <w:divBdr>
            <w:top w:val="none" w:sz="0" w:space="0" w:color="auto"/>
            <w:left w:val="none" w:sz="0" w:space="0" w:color="auto"/>
            <w:bottom w:val="none" w:sz="0" w:space="0" w:color="auto"/>
            <w:right w:val="none" w:sz="0" w:space="0" w:color="auto"/>
          </w:divBdr>
        </w:div>
        <w:div w:id="392584877">
          <w:marLeft w:val="0"/>
          <w:marRight w:val="0"/>
          <w:marTop w:val="0"/>
          <w:marBottom w:val="0"/>
          <w:divBdr>
            <w:top w:val="none" w:sz="0" w:space="0" w:color="auto"/>
            <w:left w:val="none" w:sz="0" w:space="0" w:color="auto"/>
            <w:bottom w:val="none" w:sz="0" w:space="0" w:color="auto"/>
            <w:right w:val="none" w:sz="0" w:space="0" w:color="auto"/>
          </w:divBdr>
        </w:div>
        <w:div w:id="1139611302">
          <w:marLeft w:val="0"/>
          <w:marRight w:val="0"/>
          <w:marTop w:val="0"/>
          <w:marBottom w:val="0"/>
          <w:divBdr>
            <w:top w:val="none" w:sz="0" w:space="0" w:color="auto"/>
            <w:left w:val="none" w:sz="0" w:space="0" w:color="auto"/>
            <w:bottom w:val="none" w:sz="0" w:space="0" w:color="auto"/>
            <w:right w:val="none" w:sz="0" w:space="0" w:color="auto"/>
          </w:divBdr>
        </w:div>
        <w:div w:id="1145976806">
          <w:marLeft w:val="0"/>
          <w:marRight w:val="0"/>
          <w:marTop w:val="0"/>
          <w:marBottom w:val="0"/>
          <w:divBdr>
            <w:top w:val="none" w:sz="0" w:space="0" w:color="auto"/>
            <w:left w:val="none" w:sz="0" w:space="0" w:color="auto"/>
            <w:bottom w:val="none" w:sz="0" w:space="0" w:color="auto"/>
            <w:right w:val="none" w:sz="0" w:space="0" w:color="auto"/>
          </w:divBdr>
        </w:div>
        <w:div w:id="1774786548">
          <w:marLeft w:val="0"/>
          <w:marRight w:val="0"/>
          <w:marTop w:val="0"/>
          <w:marBottom w:val="0"/>
          <w:divBdr>
            <w:top w:val="none" w:sz="0" w:space="0" w:color="auto"/>
            <w:left w:val="none" w:sz="0" w:space="0" w:color="auto"/>
            <w:bottom w:val="none" w:sz="0" w:space="0" w:color="auto"/>
            <w:right w:val="none" w:sz="0" w:space="0" w:color="auto"/>
          </w:divBdr>
        </w:div>
        <w:div w:id="2112622433">
          <w:marLeft w:val="0"/>
          <w:marRight w:val="0"/>
          <w:marTop w:val="0"/>
          <w:marBottom w:val="0"/>
          <w:divBdr>
            <w:top w:val="none" w:sz="0" w:space="0" w:color="auto"/>
            <w:left w:val="none" w:sz="0" w:space="0" w:color="auto"/>
            <w:bottom w:val="none" w:sz="0" w:space="0" w:color="auto"/>
            <w:right w:val="none" w:sz="0" w:space="0" w:color="auto"/>
          </w:divBdr>
        </w:div>
        <w:div w:id="2146849149">
          <w:marLeft w:val="0"/>
          <w:marRight w:val="0"/>
          <w:marTop w:val="0"/>
          <w:marBottom w:val="0"/>
          <w:divBdr>
            <w:top w:val="none" w:sz="0" w:space="0" w:color="auto"/>
            <w:left w:val="none" w:sz="0" w:space="0" w:color="auto"/>
            <w:bottom w:val="none" w:sz="0" w:space="0" w:color="auto"/>
            <w:right w:val="none" w:sz="0" w:space="0" w:color="auto"/>
          </w:divBdr>
        </w:div>
      </w:divsChild>
    </w:div>
    <w:div w:id="688988165">
      <w:bodyDiv w:val="1"/>
      <w:marLeft w:val="0"/>
      <w:marRight w:val="0"/>
      <w:marTop w:val="0"/>
      <w:marBottom w:val="0"/>
      <w:divBdr>
        <w:top w:val="none" w:sz="0" w:space="0" w:color="auto"/>
        <w:left w:val="none" w:sz="0" w:space="0" w:color="auto"/>
        <w:bottom w:val="none" w:sz="0" w:space="0" w:color="auto"/>
        <w:right w:val="none" w:sz="0" w:space="0" w:color="auto"/>
      </w:divBdr>
      <w:divsChild>
        <w:div w:id="47532488">
          <w:marLeft w:val="0"/>
          <w:marRight w:val="0"/>
          <w:marTop w:val="0"/>
          <w:marBottom w:val="0"/>
          <w:divBdr>
            <w:top w:val="none" w:sz="0" w:space="0" w:color="auto"/>
            <w:left w:val="none" w:sz="0" w:space="0" w:color="auto"/>
            <w:bottom w:val="none" w:sz="0" w:space="0" w:color="auto"/>
            <w:right w:val="none" w:sz="0" w:space="0" w:color="auto"/>
          </w:divBdr>
        </w:div>
        <w:div w:id="237592485">
          <w:marLeft w:val="0"/>
          <w:marRight w:val="0"/>
          <w:marTop w:val="0"/>
          <w:marBottom w:val="0"/>
          <w:divBdr>
            <w:top w:val="none" w:sz="0" w:space="0" w:color="auto"/>
            <w:left w:val="none" w:sz="0" w:space="0" w:color="auto"/>
            <w:bottom w:val="none" w:sz="0" w:space="0" w:color="auto"/>
            <w:right w:val="none" w:sz="0" w:space="0" w:color="auto"/>
          </w:divBdr>
        </w:div>
        <w:div w:id="545456689">
          <w:marLeft w:val="0"/>
          <w:marRight w:val="0"/>
          <w:marTop w:val="0"/>
          <w:marBottom w:val="0"/>
          <w:divBdr>
            <w:top w:val="none" w:sz="0" w:space="0" w:color="auto"/>
            <w:left w:val="none" w:sz="0" w:space="0" w:color="auto"/>
            <w:bottom w:val="none" w:sz="0" w:space="0" w:color="auto"/>
            <w:right w:val="none" w:sz="0" w:space="0" w:color="auto"/>
          </w:divBdr>
        </w:div>
        <w:div w:id="647436149">
          <w:marLeft w:val="0"/>
          <w:marRight w:val="0"/>
          <w:marTop w:val="0"/>
          <w:marBottom w:val="0"/>
          <w:divBdr>
            <w:top w:val="none" w:sz="0" w:space="0" w:color="auto"/>
            <w:left w:val="none" w:sz="0" w:space="0" w:color="auto"/>
            <w:bottom w:val="none" w:sz="0" w:space="0" w:color="auto"/>
            <w:right w:val="none" w:sz="0" w:space="0" w:color="auto"/>
          </w:divBdr>
        </w:div>
        <w:div w:id="655692342">
          <w:marLeft w:val="0"/>
          <w:marRight w:val="0"/>
          <w:marTop w:val="0"/>
          <w:marBottom w:val="0"/>
          <w:divBdr>
            <w:top w:val="none" w:sz="0" w:space="0" w:color="auto"/>
            <w:left w:val="none" w:sz="0" w:space="0" w:color="auto"/>
            <w:bottom w:val="none" w:sz="0" w:space="0" w:color="auto"/>
            <w:right w:val="none" w:sz="0" w:space="0" w:color="auto"/>
          </w:divBdr>
        </w:div>
        <w:div w:id="912392744">
          <w:marLeft w:val="0"/>
          <w:marRight w:val="0"/>
          <w:marTop w:val="0"/>
          <w:marBottom w:val="0"/>
          <w:divBdr>
            <w:top w:val="none" w:sz="0" w:space="0" w:color="auto"/>
            <w:left w:val="none" w:sz="0" w:space="0" w:color="auto"/>
            <w:bottom w:val="none" w:sz="0" w:space="0" w:color="auto"/>
            <w:right w:val="none" w:sz="0" w:space="0" w:color="auto"/>
          </w:divBdr>
        </w:div>
        <w:div w:id="1409765330">
          <w:marLeft w:val="0"/>
          <w:marRight w:val="0"/>
          <w:marTop w:val="0"/>
          <w:marBottom w:val="0"/>
          <w:divBdr>
            <w:top w:val="none" w:sz="0" w:space="0" w:color="auto"/>
            <w:left w:val="none" w:sz="0" w:space="0" w:color="auto"/>
            <w:bottom w:val="none" w:sz="0" w:space="0" w:color="auto"/>
            <w:right w:val="none" w:sz="0" w:space="0" w:color="auto"/>
          </w:divBdr>
        </w:div>
        <w:div w:id="1634090889">
          <w:marLeft w:val="0"/>
          <w:marRight w:val="0"/>
          <w:marTop w:val="0"/>
          <w:marBottom w:val="0"/>
          <w:divBdr>
            <w:top w:val="none" w:sz="0" w:space="0" w:color="auto"/>
            <w:left w:val="none" w:sz="0" w:space="0" w:color="auto"/>
            <w:bottom w:val="none" w:sz="0" w:space="0" w:color="auto"/>
            <w:right w:val="none" w:sz="0" w:space="0" w:color="auto"/>
          </w:divBdr>
        </w:div>
        <w:div w:id="1667902602">
          <w:marLeft w:val="0"/>
          <w:marRight w:val="0"/>
          <w:marTop w:val="0"/>
          <w:marBottom w:val="0"/>
          <w:divBdr>
            <w:top w:val="none" w:sz="0" w:space="0" w:color="auto"/>
            <w:left w:val="none" w:sz="0" w:space="0" w:color="auto"/>
            <w:bottom w:val="none" w:sz="0" w:space="0" w:color="auto"/>
            <w:right w:val="none" w:sz="0" w:space="0" w:color="auto"/>
          </w:divBdr>
        </w:div>
        <w:div w:id="1749573652">
          <w:marLeft w:val="0"/>
          <w:marRight w:val="0"/>
          <w:marTop w:val="0"/>
          <w:marBottom w:val="0"/>
          <w:divBdr>
            <w:top w:val="none" w:sz="0" w:space="0" w:color="auto"/>
            <w:left w:val="none" w:sz="0" w:space="0" w:color="auto"/>
            <w:bottom w:val="none" w:sz="0" w:space="0" w:color="auto"/>
            <w:right w:val="none" w:sz="0" w:space="0" w:color="auto"/>
          </w:divBdr>
        </w:div>
        <w:div w:id="2093358685">
          <w:marLeft w:val="0"/>
          <w:marRight w:val="0"/>
          <w:marTop w:val="0"/>
          <w:marBottom w:val="0"/>
          <w:divBdr>
            <w:top w:val="none" w:sz="0" w:space="0" w:color="auto"/>
            <w:left w:val="none" w:sz="0" w:space="0" w:color="auto"/>
            <w:bottom w:val="none" w:sz="0" w:space="0" w:color="auto"/>
            <w:right w:val="none" w:sz="0" w:space="0" w:color="auto"/>
          </w:divBdr>
        </w:div>
      </w:divsChild>
    </w:div>
    <w:div w:id="823159383">
      <w:bodyDiv w:val="1"/>
      <w:marLeft w:val="0"/>
      <w:marRight w:val="0"/>
      <w:marTop w:val="0"/>
      <w:marBottom w:val="0"/>
      <w:divBdr>
        <w:top w:val="none" w:sz="0" w:space="0" w:color="auto"/>
        <w:left w:val="none" w:sz="0" w:space="0" w:color="auto"/>
        <w:bottom w:val="none" w:sz="0" w:space="0" w:color="auto"/>
        <w:right w:val="none" w:sz="0" w:space="0" w:color="auto"/>
      </w:divBdr>
      <w:divsChild>
        <w:div w:id="796413358">
          <w:marLeft w:val="0"/>
          <w:marRight w:val="0"/>
          <w:marTop w:val="0"/>
          <w:marBottom w:val="0"/>
          <w:divBdr>
            <w:top w:val="none" w:sz="0" w:space="0" w:color="auto"/>
            <w:left w:val="none" w:sz="0" w:space="0" w:color="auto"/>
            <w:bottom w:val="none" w:sz="0" w:space="0" w:color="auto"/>
            <w:right w:val="none" w:sz="0" w:space="0" w:color="auto"/>
          </w:divBdr>
        </w:div>
        <w:div w:id="894587611">
          <w:marLeft w:val="0"/>
          <w:marRight w:val="0"/>
          <w:marTop w:val="0"/>
          <w:marBottom w:val="0"/>
          <w:divBdr>
            <w:top w:val="none" w:sz="0" w:space="0" w:color="auto"/>
            <w:left w:val="none" w:sz="0" w:space="0" w:color="auto"/>
            <w:bottom w:val="none" w:sz="0" w:space="0" w:color="auto"/>
            <w:right w:val="none" w:sz="0" w:space="0" w:color="auto"/>
          </w:divBdr>
        </w:div>
        <w:div w:id="1595506601">
          <w:marLeft w:val="0"/>
          <w:marRight w:val="0"/>
          <w:marTop w:val="0"/>
          <w:marBottom w:val="0"/>
          <w:divBdr>
            <w:top w:val="none" w:sz="0" w:space="0" w:color="auto"/>
            <w:left w:val="none" w:sz="0" w:space="0" w:color="auto"/>
            <w:bottom w:val="none" w:sz="0" w:space="0" w:color="auto"/>
            <w:right w:val="none" w:sz="0" w:space="0" w:color="auto"/>
          </w:divBdr>
        </w:div>
        <w:div w:id="1773814335">
          <w:marLeft w:val="0"/>
          <w:marRight w:val="0"/>
          <w:marTop w:val="0"/>
          <w:marBottom w:val="0"/>
          <w:divBdr>
            <w:top w:val="none" w:sz="0" w:space="0" w:color="auto"/>
            <w:left w:val="none" w:sz="0" w:space="0" w:color="auto"/>
            <w:bottom w:val="none" w:sz="0" w:space="0" w:color="auto"/>
            <w:right w:val="none" w:sz="0" w:space="0" w:color="auto"/>
          </w:divBdr>
        </w:div>
        <w:div w:id="1965455821">
          <w:marLeft w:val="0"/>
          <w:marRight w:val="0"/>
          <w:marTop w:val="0"/>
          <w:marBottom w:val="0"/>
          <w:divBdr>
            <w:top w:val="none" w:sz="0" w:space="0" w:color="auto"/>
            <w:left w:val="none" w:sz="0" w:space="0" w:color="auto"/>
            <w:bottom w:val="none" w:sz="0" w:space="0" w:color="auto"/>
            <w:right w:val="none" w:sz="0" w:space="0" w:color="auto"/>
          </w:divBdr>
        </w:div>
      </w:divsChild>
    </w:div>
    <w:div w:id="841968558">
      <w:bodyDiv w:val="1"/>
      <w:marLeft w:val="0"/>
      <w:marRight w:val="0"/>
      <w:marTop w:val="0"/>
      <w:marBottom w:val="0"/>
      <w:divBdr>
        <w:top w:val="none" w:sz="0" w:space="0" w:color="auto"/>
        <w:left w:val="none" w:sz="0" w:space="0" w:color="auto"/>
        <w:bottom w:val="none" w:sz="0" w:space="0" w:color="auto"/>
        <w:right w:val="none" w:sz="0" w:space="0" w:color="auto"/>
      </w:divBdr>
    </w:div>
    <w:div w:id="953554686">
      <w:bodyDiv w:val="1"/>
      <w:marLeft w:val="0"/>
      <w:marRight w:val="0"/>
      <w:marTop w:val="0"/>
      <w:marBottom w:val="0"/>
      <w:divBdr>
        <w:top w:val="none" w:sz="0" w:space="0" w:color="auto"/>
        <w:left w:val="none" w:sz="0" w:space="0" w:color="auto"/>
        <w:bottom w:val="none" w:sz="0" w:space="0" w:color="auto"/>
        <w:right w:val="none" w:sz="0" w:space="0" w:color="auto"/>
      </w:divBdr>
    </w:div>
    <w:div w:id="991178887">
      <w:bodyDiv w:val="1"/>
      <w:marLeft w:val="0"/>
      <w:marRight w:val="0"/>
      <w:marTop w:val="0"/>
      <w:marBottom w:val="0"/>
      <w:divBdr>
        <w:top w:val="none" w:sz="0" w:space="0" w:color="auto"/>
        <w:left w:val="none" w:sz="0" w:space="0" w:color="auto"/>
        <w:bottom w:val="none" w:sz="0" w:space="0" w:color="auto"/>
        <w:right w:val="none" w:sz="0" w:space="0" w:color="auto"/>
      </w:divBdr>
      <w:divsChild>
        <w:div w:id="882716957">
          <w:marLeft w:val="0"/>
          <w:marRight w:val="0"/>
          <w:marTop w:val="240"/>
          <w:marBottom w:val="240"/>
          <w:divBdr>
            <w:top w:val="none" w:sz="0" w:space="0" w:color="auto"/>
            <w:left w:val="none" w:sz="0" w:space="0" w:color="auto"/>
            <w:bottom w:val="none" w:sz="0" w:space="0" w:color="auto"/>
            <w:right w:val="none" w:sz="0" w:space="0" w:color="auto"/>
          </w:divBdr>
        </w:div>
        <w:div w:id="980303110">
          <w:marLeft w:val="0"/>
          <w:marRight w:val="0"/>
          <w:marTop w:val="240"/>
          <w:marBottom w:val="240"/>
          <w:divBdr>
            <w:top w:val="none" w:sz="0" w:space="0" w:color="auto"/>
            <w:left w:val="none" w:sz="0" w:space="0" w:color="auto"/>
            <w:bottom w:val="none" w:sz="0" w:space="0" w:color="auto"/>
            <w:right w:val="none" w:sz="0" w:space="0" w:color="auto"/>
          </w:divBdr>
        </w:div>
        <w:div w:id="1229652291">
          <w:marLeft w:val="0"/>
          <w:marRight w:val="0"/>
          <w:marTop w:val="240"/>
          <w:marBottom w:val="240"/>
          <w:divBdr>
            <w:top w:val="none" w:sz="0" w:space="0" w:color="auto"/>
            <w:left w:val="none" w:sz="0" w:space="0" w:color="auto"/>
            <w:bottom w:val="none" w:sz="0" w:space="0" w:color="auto"/>
            <w:right w:val="none" w:sz="0" w:space="0" w:color="auto"/>
          </w:divBdr>
        </w:div>
        <w:div w:id="1741513416">
          <w:marLeft w:val="0"/>
          <w:marRight w:val="0"/>
          <w:marTop w:val="240"/>
          <w:marBottom w:val="240"/>
          <w:divBdr>
            <w:top w:val="none" w:sz="0" w:space="0" w:color="auto"/>
            <w:left w:val="none" w:sz="0" w:space="0" w:color="auto"/>
            <w:bottom w:val="none" w:sz="0" w:space="0" w:color="auto"/>
            <w:right w:val="none" w:sz="0" w:space="0" w:color="auto"/>
          </w:divBdr>
        </w:div>
      </w:divsChild>
    </w:div>
    <w:div w:id="1130981355">
      <w:bodyDiv w:val="1"/>
      <w:marLeft w:val="0"/>
      <w:marRight w:val="0"/>
      <w:marTop w:val="0"/>
      <w:marBottom w:val="0"/>
      <w:divBdr>
        <w:top w:val="none" w:sz="0" w:space="0" w:color="auto"/>
        <w:left w:val="none" w:sz="0" w:space="0" w:color="auto"/>
        <w:bottom w:val="none" w:sz="0" w:space="0" w:color="auto"/>
        <w:right w:val="none" w:sz="0" w:space="0" w:color="auto"/>
      </w:divBdr>
    </w:div>
    <w:div w:id="1259218634">
      <w:bodyDiv w:val="1"/>
      <w:marLeft w:val="0"/>
      <w:marRight w:val="0"/>
      <w:marTop w:val="0"/>
      <w:marBottom w:val="0"/>
      <w:divBdr>
        <w:top w:val="none" w:sz="0" w:space="0" w:color="auto"/>
        <w:left w:val="none" w:sz="0" w:space="0" w:color="auto"/>
        <w:bottom w:val="none" w:sz="0" w:space="0" w:color="auto"/>
        <w:right w:val="none" w:sz="0" w:space="0" w:color="auto"/>
      </w:divBdr>
      <w:divsChild>
        <w:div w:id="269051636">
          <w:marLeft w:val="0"/>
          <w:marRight w:val="0"/>
          <w:marTop w:val="240"/>
          <w:marBottom w:val="240"/>
          <w:divBdr>
            <w:top w:val="none" w:sz="0" w:space="0" w:color="auto"/>
            <w:left w:val="none" w:sz="0" w:space="0" w:color="auto"/>
            <w:bottom w:val="none" w:sz="0" w:space="0" w:color="auto"/>
            <w:right w:val="none" w:sz="0" w:space="0" w:color="auto"/>
          </w:divBdr>
        </w:div>
        <w:div w:id="1189635413">
          <w:marLeft w:val="0"/>
          <w:marRight w:val="0"/>
          <w:marTop w:val="240"/>
          <w:marBottom w:val="240"/>
          <w:divBdr>
            <w:top w:val="none" w:sz="0" w:space="0" w:color="auto"/>
            <w:left w:val="none" w:sz="0" w:space="0" w:color="auto"/>
            <w:bottom w:val="none" w:sz="0" w:space="0" w:color="auto"/>
            <w:right w:val="none" w:sz="0" w:space="0" w:color="auto"/>
          </w:divBdr>
        </w:div>
        <w:div w:id="1430664652">
          <w:marLeft w:val="0"/>
          <w:marRight w:val="0"/>
          <w:marTop w:val="240"/>
          <w:marBottom w:val="240"/>
          <w:divBdr>
            <w:top w:val="none" w:sz="0" w:space="0" w:color="auto"/>
            <w:left w:val="none" w:sz="0" w:space="0" w:color="auto"/>
            <w:bottom w:val="none" w:sz="0" w:space="0" w:color="auto"/>
            <w:right w:val="none" w:sz="0" w:space="0" w:color="auto"/>
          </w:divBdr>
        </w:div>
        <w:div w:id="1620523227">
          <w:marLeft w:val="0"/>
          <w:marRight w:val="0"/>
          <w:marTop w:val="240"/>
          <w:marBottom w:val="240"/>
          <w:divBdr>
            <w:top w:val="none" w:sz="0" w:space="0" w:color="auto"/>
            <w:left w:val="none" w:sz="0" w:space="0" w:color="auto"/>
            <w:bottom w:val="none" w:sz="0" w:space="0" w:color="auto"/>
            <w:right w:val="none" w:sz="0" w:space="0" w:color="auto"/>
          </w:divBdr>
        </w:div>
      </w:divsChild>
    </w:div>
    <w:div w:id="1383675040">
      <w:bodyDiv w:val="1"/>
      <w:marLeft w:val="0"/>
      <w:marRight w:val="0"/>
      <w:marTop w:val="0"/>
      <w:marBottom w:val="0"/>
      <w:divBdr>
        <w:top w:val="none" w:sz="0" w:space="0" w:color="auto"/>
        <w:left w:val="none" w:sz="0" w:space="0" w:color="auto"/>
        <w:bottom w:val="none" w:sz="0" w:space="0" w:color="auto"/>
        <w:right w:val="none" w:sz="0" w:space="0" w:color="auto"/>
      </w:divBdr>
    </w:div>
    <w:div w:id="1475217617">
      <w:bodyDiv w:val="1"/>
      <w:marLeft w:val="0"/>
      <w:marRight w:val="0"/>
      <w:marTop w:val="0"/>
      <w:marBottom w:val="0"/>
      <w:divBdr>
        <w:top w:val="none" w:sz="0" w:space="0" w:color="auto"/>
        <w:left w:val="none" w:sz="0" w:space="0" w:color="auto"/>
        <w:bottom w:val="none" w:sz="0" w:space="0" w:color="auto"/>
        <w:right w:val="none" w:sz="0" w:space="0" w:color="auto"/>
      </w:divBdr>
    </w:div>
    <w:div w:id="1484350212">
      <w:bodyDiv w:val="1"/>
      <w:marLeft w:val="0"/>
      <w:marRight w:val="0"/>
      <w:marTop w:val="0"/>
      <w:marBottom w:val="0"/>
      <w:divBdr>
        <w:top w:val="none" w:sz="0" w:space="0" w:color="auto"/>
        <w:left w:val="none" w:sz="0" w:space="0" w:color="auto"/>
        <w:bottom w:val="none" w:sz="0" w:space="0" w:color="auto"/>
        <w:right w:val="none" w:sz="0" w:space="0" w:color="auto"/>
      </w:divBdr>
      <w:divsChild>
        <w:div w:id="392583720">
          <w:marLeft w:val="0"/>
          <w:marRight w:val="0"/>
          <w:marTop w:val="0"/>
          <w:marBottom w:val="0"/>
          <w:divBdr>
            <w:top w:val="none" w:sz="0" w:space="0" w:color="auto"/>
            <w:left w:val="none" w:sz="0" w:space="0" w:color="auto"/>
            <w:bottom w:val="none" w:sz="0" w:space="0" w:color="auto"/>
            <w:right w:val="none" w:sz="0" w:space="0" w:color="auto"/>
          </w:divBdr>
        </w:div>
        <w:div w:id="624040391">
          <w:marLeft w:val="0"/>
          <w:marRight w:val="0"/>
          <w:marTop w:val="0"/>
          <w:marBottom w:val="0"/>
          <w:divBdr>
            <w:top w:val="none" w:sz="0" w:space="0" w:color="auto"/>
            <w:left w:val="none" w:sz="0" w:space="0" w:color="auto"/>
            <w:bottom w:val="none" w:sz="0" w:space="0" w:color="auto"/>
            <w:right w:val="none" w:sz="0" w:space="0" w:color="auto"/>
          </w:divBdr>
        </w:div>
        <w:div w:id="866791304">
          <w:marLeft w:val="0"/>
          <w:marRight w:val="0"/>
          <w:marTop w:val="0"/>
          <w:marBottom w:val="0"/>
          <w:divBdr>
            <w:top w:val="none" w:sz="0" w:space="0" w:color="auto"/>
            <w:left w:val="none" w:sz="0" w:space="0" w:color="auto"/>
            <w:bottom w:val="none" w:sz="0" w:space="0" w:color="auto"/>
            <w:right w:val="none" w:sz="0" w:space="0" w:color="auto"/>
          </w:divBdr>
        </w:div>
        <w:div w:id="1183980520">
          <w:marLeft w:val="0"/>
          <w:marRight w:val="0"/>
          <w:marTop w:val="0"/>
          <w:marBottom w:val="0"/>
          <w:divBdr>
            <w:top w:val="none" w:sz="0" w:space="0" w:color="auto"/>
            <w:left w:val="none" w:sz="0" w:space="0" w:color="auto"/>
            <w:bottom w:val="none" w:sz="0" w:space="0" w:color="auto"/>
            <w:right w:val="none" w:sz="0" w:space="0" w:color="auto"/>
          </w:divBdr>
        </w:div>
        <w:div w:id="1254631152">
          <w:marLeft w:val="0"/>
          <w:marRight w:val="0"/>
          <w:marTop w:val="0"/>
          <w:marBottom w:val="0"/>
          <w:divBdr>
            <w:top w:val="none" w:sz="0" w:space="0" w:color="auto"/>
            <w:left w:val="none" w:sz="0" w:space="0" w:color="auto"/>
            <w:bottom w:val="none" w:sz="0" w:space="0" w:color="auto"/>
            <w:right w:val="none" w:sz="0" w:space="0" w:color="auto"/>
          </w:divBdr>
        </w:div>
        <w:div w:id="1492453683">
          <w:marLeft w:val="0"/>
          <w:marRight w:val="0"/>
          <w:marTop w:val="0"/>
          <w:marBottom w:val="0"/>
          <w:divBdr>
            <w:top w:val="none" w:sz="0" w:space="0" w:color="auto"/>
            <w:left w:val="none" w:sz="0" w:space="0" w:color="auto"/>
            <w:bottom w:val="none" w:sz="0" w:space="0" w:color="auto"/>
            <w:right w:val="none" w:sz="0" w:space="0" w:color="auto"/>
          </w:divBdr>
        </w:div>
        <w:div w:id="1797792090">
          <w:marLeft w:val="0"/>
          <w:marRight w:val="0"/>
          <w:marTop w:val="0"/>
          <w:marBottom w:val="0"/>
          <w:divBdr>
            <w:top w:val="none" w:sz="0" w:space="0" w:color="auto"/>
            <w:left w:val="none" w:sz="0" w:space="0" w:color="auto"/>
            <w:bottom w:val="none" w:sz="0" w:space="0" w:color="auto"/>
            <w:right w:val="none" w:sz="0" w:space="0" w:color="auto"/>
          </w:divBdr>
        </w:div>
        <w:div w:id="1955556109">
          <w:marLeft w:val="0"/>
          <w:marRight w:val="0"/>
          <w:marTop w:val="0"/>
          <w:marBottom w:val="0"/>
          <w:divBdr>
            <w:top w:val="none" w:sz="0" w:space="0" w:color="auto"/>
            <w:left w:val="none" w:sz="0" w:space="0" w:color="auto"/>
            <w:bottom w:val="none" w:sz="0" w:space="0" w:color="auto"/>
            <w:right w:val="none" w:sz="0" w:space="0" w:color="auto"/>
          </w:divBdr>
        </w:div>
        <w:div w:id="1975210720">
          <w:marLeft w:val="0"/>
          <w:marRight w:val="0"/>
          <w:marTop w:val="0"/>
          <w:marBottom w:val="0"/>
          <w:divBdr>
            <w:top w:val="none" w:sz="0" w:space="0" w:color="auto"/>
            <w:left w:val="none" w:sz="0" w:space="0" w:color="auto"/>
            <w:bottom w:val="none" w:sz="0" w:space="0" w:color="auto"/>
            <w:right w:val="none" w:sz="0" w:space="0" w:color="auto"/>
          </w:divBdr>
        </w:div>
        <w:div w:id="2029017907">
          <w:marLeft w:val="0"/>
          <w:marRight w:val="0"/>
          <w:marTop w:val="0"/>
          <w:marBottom w:val="0"/>
          <w:divBdr>
            <w:top w:val="none" w:sz="0" w:space="0" w:color="auto"/>
            <w:left w:val="none" w:sz="0" w:space="0" w:color="auto"/>
            <w:bottom w:val="none" w:sz="0" w:space="0" w:color="auto"/>
            <w:right w:val="none" w:sz="0" w:space="0" w:color="auto"/>
          </w:divBdr>
        </w:div>
        <w:div w:id="2097053403">
          <w:marLeft w:val="0"/>
          <w:marRight w:val="0"/>
          <w:marTop w:val="0"/>
          <w:marBottom w:val="0"/>
          <w:divBdr>
            <w:top w:val="none" w:sz="0" w:space="0" w:color="auto"/>
            <w:left w:val="none" w:sz="0" w:space="0" w:color="auto"/>
            <w:bottom w:val="none" w:sz="0" w:space="0" w:color="auto"/>
            <w:right w:val="none" w:sz="0" w:space="0" w:color="auto"/>
          </w:divBdr>
        </w:div>
      </w:divsChild>
    </w:div>
    <w:div w:id="1497109755">
      <w:bodyDiv w:val="1"/>
      <w:marLeft w:val="0"/>
      <w:marRight w:val="0"/>
      <w:marTop w:val="0"/>
      <w:marBottom w:val="0"/>
      <w:divBdr>
        <w:top w:val="none" w:sz="0" w:space="0" w:color="auto"/>
        <w:left w:val="none" w:sz="0" w:space="0" w:color="auto"/>
        <w:bottom w:val="none" w:sz="0" w:space="0" w:color="auto"/>
        <w:right w:val="none" w:sz="0" w:space="0" w:color="auto"/>
      </w:divBdr>
    </w:div>
    <w:div w:id="1575043089">
      <w:bodyDiv w:val="1"/>
      <w:marLeft w:val="0"/>
      <w:marRight w:val="0"/>
      <w:marTop w:val="0"/>
      <w:marBottom w:val="0"/>
      <w:divBdr>
        <w:top w:val="none" w:sz="0" w:space="0" w:color="auto"/>
        <w:left w:val="none" w:sz="0" w:space="0" w:color="auto"/>
        <w:bottom w:val="none" w:sz="0" w:space="0" w:color="auto"/>
        <w:right w:val="none" w:sz="0" w:space="0" w:color="auto"/>
      </w:divBdr>
    </w:div>
    <w:div w:id="1624311550">
      <w:bodyDiv w:val="1"/>
      <w:marLeft w:val="0"/>
      <w:marRight w:val="0"/>
      <w:marTop w:val="0"/>
      <w:marBottom w:val="0"/>
      <w:divBdr>
        <w:top w:val="none" w:sz="0" w:space="0" w:color="auto"/>
        <w:left w:val="none" w:sz="0" w:space="0" w:color="auto"/>
        <w:bottom w:val="none" w:sz="0" w:space="0" w:color="auto"/>
        <w:right w:val="none" w:sz="0" w:space="0" w:color="auto"/>
      </w:divBdr>
    </w:div>
    <w:div w:id="1879927715">
      <w:bodyDiv w:val="1"/>
      <w:marLeft w:val="0"/>
      <w:marRight w:val="0"/>
      <w:marTop w:val="0"/>
      <w:marBottom w:val="0"/>
      <w:divBdr>
        <w:top w:val="none" w:sz="0" w:space="0" w:color="auto"/>
        <w:left w:val="none" w:sz="0" w:space="0" w:color="auto"/>
        <w:bottom w:val="none" w:sz="0" w:space="0" w:color="auto"/>
        <w:right w:val="none" w:sz="0" w:space="0" w:color="auto"/>
      </w:divBdr>
      <w:divsChild>
        <w:div w:id="80413795">
          <w:marLeft w:val="0"/>
          <w:marRight w:val="0"/>
          <w:marTop w:val="0"/>
          <w:marBottom w:val="0"/>
          <w:divBdr>
            <w:top w:val="none" w:sz="0" w:space="0" w:color="auto"/>
            <w:left w:val="none" w:sz="0" w:space="0" w:color="auto"/>
            <w:bottom w:val="none" w:sz="0" w:space="0" w:color="auto"/>
            <w:right w:val="none" w:sz="0" w:space="0" w:color="auto"/>
          </w:divBdr>
        </w:div>
        <w:div w:id="1286546901">
          <w:marLeft w:val="0"/>
          <w:marRight w:val="0"/>
          <w:marTop w:val="0"/>
          <w:marBottom w:val="0"/>
          <w:divBdr>
            <w:top w:val="none" w:sz="0" w:space="0" w:color="auto"/>
            <w:left w:val="none" w:sz="0" w:space="0" w:color="auto"/>
            <w:bottom w:val="none" w:sz="0" w:space="0" w:color="auto"/>
            <w:right w:val="none" w:sz="0" w:space="0" w:color="auto"/>
          </w:divBdr>
        </w:div>
        <w:div w:id="1325626585">
          <w:marLeft w:val="0"/>
          <w:marRight w:val="0"/>
          <w:marTop w:val="0"/>
          <w:marBottom w:val="0"/>
          <w:divBdr>
            <w:top w:val="none" w:sz="0" w:space="0" w:color="auto"/>
            <w:left w:val="none" w:sz="0" w:space="0" w:color="auto"/>
            <w:bottom w:val="none" w:sz="0" w:space="0" w:color="auto"/>
            <w:right w:val="none" w:sz="0" w:space="0" w:color="auto"/>
          </w:divBdr>
        </w:div>
        <w:div w:id="1356735883">
          <w:marLeft w:val="0"/>
          <w:marRight w:val="0"/>
          <w:marTop w:val="0"/>
          <w:marBottom w:val="0"/>
          <w:divBdr>
            <w:top w:val="none" w:sz="0" w:space="0" w:color="auto"/>
            <w:left w:val="none" w:sz="0" w:space="0" w:color="auto"/>
            <w:bottom w:val="none" w:sz="0" w:space="0" w:color="auto"/>
            <w:right w:val="none" w:sz="0" w:space="0" w:color="auto"/>
          </w:divBdr>
        </w:div>
        <w:div w:id="1600065833">
          <w:marLeft w:val="0"/>
          <w:marRight w:val="0"/>
          <w:marTop w:val="0"/>
          <w:marBottom w:val="0"/>
          <w:divBdr>
            <w:top w:val="none" w:sz="0" w:space="0" w:color="auto"/>
            <w:left w:val="none" w:sz="0" w:space="0" w:color="auto"/>
            <w:bottom w:val="none" w:sz="0" w:space="0" w:color="auto"/>
            <w:right w:val="none" w:sz="0" w:space="0" w:color="auto"/>
          </w:divBdr>
        </w:div>
        <w:div w:id="1701320502">
          <w:marLeft w:val="0"/>
          <w:marRight w:val="0"/>
          <w:marTop w:val="0"/>
          <w:marBottom w:val="0"/>
          <w:divBdr>
            <w:top w:val="none" w:sz="0" w:space="0" w:color="auto"/>
            <w:left w:val="none" w:sz="0" w:space="0" w:color="auto"/>
            <w:bottom w:val="none" w:sz="0" w:space="0" w:color="auto"/>
            <w:right w:val="none" w:sz="0" w:space="0" w:color="auto"/>
          </w:divBdr>
        </w:div>
        <w:div w:id="194472712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microsoft.com/office/2020/10/relationships/intelligence" Target="intelligence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1110</Words>
  <Characters>6333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McArthur, Jaclyn</dc:creator>
  <cp:keywords/>
  <cp:lastModifiedBy>McArthur, Jaclyn</cp:lastModifiedBy>
  <cp:revision>3</cp:revision>
  <cp:lastPrinted>2026-02-20T11:16:00Z</cp:lastPrinted>
  <dcterms:created xsi:type="dcterms:W3CDTF">2026-06-18T15:04:00Z</dcterms:created>
  <dcterms:modified xsi:type="dcterms:W3CDTF">2026-06-18T15:05:00Z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c24981-b6df-48f8-949b-0896357b9b03_Enabled">
    <vt:lpwstr>true</vt:lpwstr>
  </property>
  <property fmtid="{D5CDD505-2E9C-101B-9397-08002B2CF9AE}" pid="3" name="MSIP_Label_06c24981-b6df-48f8-949b-0896357b9b03_SetDate">
    <vt:lpwstr>2025-05-23T20:37:54Z</vt:lpwstr>
  </property>
  <property fmtid="{D5CDD505-2E9C-101B-9397-08002B2CF9AE}" pid="4" name="MSIP_Label_06c24981-b6df-48f8-949b-0896357b9b03_Method">
    <vt:lpwstr>Standard</vt:lpwstr>
  </property>
  <property fmtid="{D5CDD505-2E9C-101B-9397-08002B2CF9AE}" pid="5" name="MSIP_Label_06c24981-b6df-48f8-949b-0896357b9b03_Name">
    <vt:lpwstr>Official</vt:lpwstr>
  </property>
  <property fmtid="{D5CDD505-2E9C-101B-9397-08002B2CF9AE}" pid="6" name="MSIP_Label_06c24981-b6df-48f8-949b-0896357b9b03_SiteId">
    <vt:lpwstr>dd615949-5bd0-4da0-ac52-28ef8d336373</vt:lpwstr>
  </property>
  <property fmtid="{D5CDD505-2E9C-101B-9397-08002B2CF9AE}" pid="7" name="MSIP_Label_06c24981-b6df-48f8-949b-0896357b9b03_ActionId">
    <vt:lpwstr>306442da-f402-482e-82bd-b63b9453b013</vt:lpwstr>
  </property>
  <property fmtid="{D5CDD505-2E9C-101B-9397-08002B2CF9AE}" pid="8" name="MSIP_Label_06c24981-b6df-48f8-949b-0896357b9b03_ContentBits">
    <vt:lpwstr>0</vt:lpwstr>
  </property>
  <property fmtid="{D5CDD505-2E9C-101B-9397-08002B2CF9AE}" pid="9" name="MSIP_Label_06c24981-b6df-48f8-949b-0896357b9b03_Tag">
    <vt:lpwstr>50, 3, 0, 1</vt:lpwstr>
  </property>
</Properties>
</file>